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center"/>
        <w:rPr>
          <w:rFonts w:ascii="宋体" w:hAnsi="宋体" w:cs="宋体"/>
          <w:kern w:val="0"/>
          <w:sz w:val="44"/>
          <w:szCs w:val="44"/>
          <w:shd w:val="clear" w:color="auto" w:fill="FFFFFF"/>
          <w:lang w:bidi="ar"/>
        </w:rPr>
      </w:pPr>
      <w:bookmarkStart w:id="0" w:name="_GoBack"/>
      <w:bookmarkEnd w:id="0"/>
      <w:r>
        <w:rPr>
          <w:rFonts w:hint="eastAsia" w:ascii="宋体" w:hAnsi="宋体" w:cs="宋体"/>
          <w:kern w:val="0"/>
          <w:sz w:val="44"/>
          <w:szCs w:val="44"/>
          <w:shd w:val="clear" w:color="auto" w:fill="FFFFFF"/>
          <w:lang w:bidi="ar"/>
        </w:rPr>
        <w:t>安徽审计职业学院</w:t>
      </w:r>
    </w:p>
    <w:p>
      <w:pPr>
        <w:widowControl/>
        <w:shd w:val="clear" w:color="auto" w:fill="FFFFFF"/>
        <w:spacing w:line="420" w:lineRule="atLeast"/>
        <w:jc w:val="center"/>
        <w:rPr>
          <w:rFonts w:ascii="宋体" w:hAnsi="宋体" w:cs="宋体"/>
          <w:kern w:val="0"/>
          <w:sz w:val="44"/>
          <w:szCs w:val="44"/>
          <w:shd w:val="clear" w:color="auto" w:fill="FFFFFF"/>
          <w:lang w:bidi="ar"/>
        </w:rPr>
      </w:pPr>
      <w:r>
        <w:rPr>
          <w:rFonts w:hint="eastAsia" w:ascii="宋体" w:hAnsi="宋体" w:cs="宋体"/>
          <w:kern w:val="0"/>
          <w:sz w:val="44"/>
          <w:szCs w:val="44"/>
          <w:shd w:val="clear" w:color="auto" w:fill="FFFFFF"/>
          <w:lang w:bidi="ar"/>
        </w:rPr>
        <w:t>教师教学业务量化考核管理办法</w:t>
      </w:r>
    </w:p>
    <w:p>
      <w:pPr>
        <w:widowControl/>
        <w:shd w:val="clear" w:color="auto" w:fill="FFFFFF"/>
        <w:spacing w:line="560" w:lineRule="exact"/>
        <w:ind w:firstLine="640"/>
        <w:jc w:val="left"/>
        <w:rPr>
          <w:rFonts w:ascii="仿宋" w:hAnsi="仿宋" w:eastAsia="仿宋" w:cs="仿宋"/>
          <w:kern w:val="0"/>
          <w:sz w:val="32"/>
          <w:szCs w:val="32"/>
          <w:shd w:val="clear" w:color="auto" w:fill="FFFFFF"/>
          <w:lang w:bidi="ar"/>
        </w:rPr>
      </w:pPr>
    </w:p>
    <w:p>
      <w:pPr>
        <w:widowControl/>
        <w:shd w:val="clear" w:color="auto" w:fill="FFFFFF"/>
        <w:spacing w:line="560" w:lineRule="exact"/>
        <w:ind w:firstLine="640"/>
        <w:jc w:val="left"/>
        <w:rPr>
          <w:rFonts w:ascii="仿宋" w:hAnsi="仿宋" w:eastAsia="仿宋" w:cs="仿宋"/>
          <w:color w:val="000000"/>
          <w:sz w:val="32"/>
          <w:szCs w:val="32"/>
        </w:rPr>
      </w:pPr>
      <w:r>
        <w:rPr>
          <w:rFonts w:hint="eastAsia" w:ascii="仿宋" w:hAnsi="仿宋" w:eastAsia="仿宋" w:cs="仿宋"/>
          <w:kern w:val="0"/>
          <w:sz w:val="32"/>
          <w:szCs w:val="32"/>
          <w:shd w:val="clear" w:color="auto" w:fill="FFFFFF"/>
          <w:lang w:bidi="ar"/>
        </w:rPr>
        <w:t>为推动学院技能型高水平大学建设，深化职业教育改革，落实立德树人根本任务，激发广大教师干事创业的积极性和主动性，培养一批品德高尚、业务精湛的优秀教师，努力提高人才培养质量，提升学院师资队伍整体水平，根据省教育厅《关于做好省属高校教师教学质</w:t>
      </w:r>
      <w:r>
        <w:rPr>
          <w:rFonts w:hint="eastAsia" w:ascii="仿宋" w:hAnsi="仿宋" w:eastAsia="仿宋" w:cs="仿宋"/>
          <w:color w:val="000000"/>
          <w:kern w:val="0"/>
          <w:sz w:val="32"/>
          <w:szCs w:val="32"/>
          <w:shd w:val="clear" w:color="auto" w:fill="FFFFFF"/>
          <w:lang w:bidi="ar"/>
        </w:rPr>
        <w:t>量考核工作的指导性意见》（皖教人〔2011〕4号）精神，结合学院实际，制定本管理办法。</w:t>
      </w:r>
    </w:p>
    <w:p>
      <w:pPr>
        <w:widowControl/>
        <w:shd w:val="clear" w:color="auto" w:fill="FFFFFF"/>
        <w:spacing w:line="560" w:lineRule="exact"/>
        <w:ind w:firstLine="630" w:firstLineChars="196"/>
        <w:jc w:val="left"/>
        <w:rPr>
          <w:rFonts w:ascii="仿宋" w:hAnsi="仿宋" w:eastAsia="仿宋" w:cs="仿宋"/>
          <w:b/>
          <w:bCs/>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第一条 考核范围和考核对象</w:t>
      </w:r>
    </w:p>
    <w:p>
      <w:pPr>
        <w:widowControl/>
        <w:shd w:val="clear" w:color="auto" w:fill="FFFFFF"/>
        <w:spacing w:line="560" w:lineRule="exact"/>
        <w:ind w:firstLine="640" w:firstLineChars="2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教师教学业务量化考核是指学院对教师教学过程及其结果是否达到一定质量要求所做出的价值判断，也是对教师进行年度考核的重要组成部分。</w:t>
      </w:r>
    </w:p>
    <w:p>
      <w:pPr>
        <w:widowControl/>
        <w:shd w:val="clear" w:color="auto" w:fill="FFFFFF"/>
        <w:spacing w:line="560" w:lineRule="exact"/>
        <w:ind w:firstLine="640" w:firstLineChars="2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学院所有在考核期内承担教学任务的在职在岗教师均被列入教师教学业务量化考核范围。对外聘教师教学业务量化考核参照本办法执行。</w:t>
      </w:r>
    </w:p>
    <w:p>
      <w:pPr>
        <w:widowControl/>
        <w:shd w:val="clear" w:color="auto" w:fill="FFFFFF"/>
        <w:spacing w:line="560" w:lineRule="exact"/>
        <w:ind w:firstLine="790" w:firstLineChars="246"/>
        <w:jc w:val="left"/>
        <w:rPr>
          <w:rFonts w:ascii="仿宋" w:hAnsi="仿宋" w:eastAsia="仿宋" w:cs="仿宋"/>
          <w:b/>
          <w:bCs/>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第二条 考核原则</w:t>
      </w:r>
    </w:p>
    <w:p>
      <w:pPr>
        <w:widowControl/>
        <w:shd w:val="clear" w:color="auto" w:fill="FFFFFF"/>
        <w:spacing w:line="560" w:lineRule="exact"/>
        <w:ind w:firstLine="640" w:firstLineChars="2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（一）公平公正公开原则。考核项目最大限度地反映教师教学态度、能力的真实水平，确保考核依据公平，考核过程公正，考核结果公开。</w:t>
      </w:r>
    </w:p>
    <w:p>
      <w:pPr>
        <w:widowControl/>
        <w:shd w:val="clear" w:color="auto" w:fill="FFFFFF"/>
        <w:spacing w:line="560" w:lineRule="exact"/>
        <w:ind w:firstLine="640" w:firstLineChars="2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（二）可测性原则。考核指标能量化的项目尽可能量化，各项指标都要有准确的含义或明确的量化标准。</w:t>
      </w:r>
    </w:p>
    <w:p>
      <w:pPr>
        <w:widowControl/>
        <w:shd w:val="clear" w:color="auto" w:fill="FFFFFF"/>
        <w:spacing w:line="560" w:lineRule="exact"/>
        <w:ind w:firstLine="640" w:firstLineChars="200"/>
        <w:jc w:val="left"/>
        <w:rPr>
          <w:rFonts w:ascii="仿宋" w:hAnsi="仿宋" w:eastAsia="仿宋" w:cs="仿宋"/>
          <w:b/>
          <w:bCs/>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（三）简便性原则。考核项目要力求做到简单、</w:t>
      </w:r>
      <w:r>
        <w:rPr>
          <w:rFonts w:hint="eastAsia" w:ascii="仿宋" w:hAnsi="仿宋" w:eastAsia="仿宋" w:cs="仿宋"/>
          <w:kern w:val="0"/>
          <w:sz w:val="32"/>
          <w:szCs w:val="32"/>
          <w:shd w:val="clear" w:color="auto" w:fill="FFFFFF"/>
          <w:lang w:bidi="ar"/>
        </w:rPr>
        <w:t>规范，</w:t>
      </w:r>
      <w:r>
        <w:rPr>
          <w:rFonts w:hint="eastAsia" w:ascii="仿宋" w:hAnsi="仿宋" w:eastAsia="仿宋" w:cs="仿宋"/>
          <w:color w:val="000000"/>
          <w:kern w:val="0"/>
          <w:sz w:val="32"/>
          <w:szCs w:val="32"/>
          <w:shd w:val="clear" w:color="auto" w:fill="FFFFFF"/>
          <w:lang w:bidi="ar"/>
        </w:rPr>
        <w:t>便于操作。</w:t>
      </w:r>
    </w:p>
    <w:p>
      <w:pPr>
        <w:widowControl/>
        <w:shd w:val="clear" w:color="auto" w:fill="FFFFFF"/>
        <w:spacing w:line="560" w:lineRule="exact"/>
        <w:ind w:firstLine="630" w:firstLineChars="196"/>
        <w:jc w:val="left"/>
        <w:rPr>
          <w:rFonts w:ascii="仿宋" w:hAnsi="仿宋" w:eastAsia="仿宋" w:cs="仿宋"/>
          <w:b/>
          <w:bCs/>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第三条 考核组织</w:t>
      </w:r>
    </w:p>
    <w:p>
      <w:pPr>
        <w:widowControl/>
        <w:shd w:val="clear" w:color="auto" w:fill="FFFFFF"/>
        <w:spacing w:line="560" w:lineRule="exact"/>
        <w:ind w:firstLine="640"/>
        <w:jc w:val="left"/>
        <w:rPr>
          <w:rFonts w:ascii="仿宋" w:hAnsi="仿宋" w:eastAsia="仿宋" w:cs="仿宋"/>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（一）</w:t>
      </w:r>
      <w:r>
        <w:rPr>
          <w:rFonts w:hint="eastAsia" w:ascii="仿宋" w:hAnsi="仿宋" w:eastAsia="仿宋" w:cs="仿宋"/>
          <w:kern w:val="0"/>
          <w:sz w:val="32"/>
          <w:szCs w:val="32"/>
          <w:shd w:val="clear" w:color="auto" w:fill="FFFFFF"/>
          <w:lang w:bidi="ar"/>
        </w:rPr>
        <w:t>学院成立教师教学业务量化考核领导小组，考核工作在学院党委领导下开展工作，学院分管教学副院长为组长，教务处处长为副组长，组织人事处、纪检监察室、各系部主要负责人以及教务处副处长为成员，全面负责学院教师教学业务量化考核工作。领导</w:t>
      </w:r>
      <w:r>
        <w:rPr>
          <w:rFonts w:hint="eastAsia" w:ascii="仿宋" w:hAnsi="仿宋" w:eastAsia="仿宋" w:cs="仿宋"/>
          <w:color w:val="000000"/>
          <w:kern w:val="0"/>
          <w:sz w:val="32"/>
          <w:szCs w:val="32"/>
          <w:shd w:val="clear" w:color="auto" w:fill="FFFFFF"/>
          <w:lang w:bidi="ar"/>
        </w:rPr>
        <w:t>小组下设考核办公室，考核办公室设在教务处，负责学院教师教学业务量化考核具</w:t>
      </w:r>
      <w:r>
        <w:rPr>
          <w:rFonts w:hint="eastAsia" w:ascii="仿宋" w:hAnsi="仿宋" w:eastAsia="仿宋" w:cs="仿宋"/>
          <w:kern w:val="0"/>
          <w:sz w:val="32"/>
          <w:szCs w:val="32"/>
          <w:shd w:val="clear" w:color="auto" w:fill="FFFFFF"/>
          <w:lang w:bidi="ar"/>
        </w:rPr>
        <w:t>体事务性工作。</w:t>
      </w:r>
    </w:p>
    <w:p>
      <w:pPr>
        <w:widowControl/>
        <w:shd w:val="clear" w:color="auto" w:fill="FFFFFF"/>
        <w:spacing w:line="560" w:lineRule="exact"/>
        <w:ind w:firstLine="64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二）各系部成立本系部的教师教学业务量化考核工作小组，由系部主任担任小组组长，考核组成员由系部书记、副书记、副主任、教研室主任、教学秘书以及相关教学管理人员等组成。系部考核工作小组全面负责本系部教研室层面、系部考核层面以及综合评价等考核具体工作。</w:t>
      </w:r>
    </w:p>
    <w:p>
      <w:pPr>
        <w:widowControl/>
        <w:shd w:val="clear" w:color="auto" w:fill="FFFFFF"/>
        <w:spacing w:line="560" w:lineRule="exact"/>
        <w:ind w:firstLine="640"/>
        <w:jc w:val="left"/>
        <w:rPr>
          <w:rFonts w:ascii="仿宋" w:hAnsi="仿宋" w:eastAsia="仿宋" w:cs="仿宋"/>
          <w:b/>
          <w:bCs/>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第四条 考核内容</w:t>
      </w:r>
    </w:p>
    <w:p>
      <w:pPr>
        <w:widowControl/>
        <w:shd w:val="clear" w:color="auto" w:fill="FFFFFF"/>
        <w:spacing w:line="560" w:lineRule="exact"/>
        <w:ind w:firstLine="640" w:firstLineChars="2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（一）教师教学业务量化考核内容由学生评教、督导评价、系部考核、教研室考核等四部分组成。</w:t>
      </w:r>
    </w:p>
    <w:p>
      <w:pPr>
        <w:widowControl/>
        <w:shd w:val="clear" w:color="auto" w:fill="FFFFFF"/>
        <w:spacing w:line="560" w:lineRule="exact"/>
        <w:ind w:firstLine="643" w:firstLineChars="200"/>
        <w:jc w:val="left"/>
        <w:rPr>
          <w:rFonts w:ascii="仿宋" w:hAnsi="仿宋" w:eastAsia="仿宋" w:cs="仿宋"/>
          <w:b/>
          <w:color w:val="000000"/>
          <w:kern w:val="0"/>
          <w:sz w:val="32"/>
          <w:szCs w:val="32"/>
          <w:shd w:val="clear" w:color="auto" w:fill="FFFFFF"/>
          <w:lang w:bidi="ar"/>
        </w:rPr>
      </w:pPr>
      <w:r>
        <w:rPr>
          <w:rFonts w:hint="eastAsia" w:ascii="仿宋" w:hAnsi="仿宋" w:eastAsia="仿宋" w:cs="仿宋"/>
          <w:b/>
          <w:color w:val="000000"/>
          <w:kern w:val="0"/>
          <w:sz w:val="32"/>
          <w:szCs w:val="32"/>
          <w:shd w:val="clear" w:color="auto" w:fill="FFFFFF"/>
          <w:lang w:bidi="ar"/>
        </w:rPr>
        <w:t>1.学生评教</w:t>
      </w:r>
    </w:p>
    <w:p>
      <w:pPr>
        <w:widowControl/>
        <w:shd w:val="clear" w:color="auto" w:fill="FFFFFF"/>
        <w:spacing w:line="560" w:lineRule="exact"/>
        <w:ind w:firstLine="640" w:firstLineChars="2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教务处负责学生评教的组织工作，有关学生评教按照《安徽审计职业学院学生评教管理办法（试行）》规定执行。</w:t>
      </w:r>
    </w:p>
    <w:p>
      <w:pPr>
        <w:widowControl/>
        <w:shd w:val="clear" w:color="auto" w:fill="FFFFFF"/>
        <w:spacing w:line="560" w:lineRule="exact"/>
        <w:ind w:firstLine="643" w:firstLineChars="200"/>
        <w:jc w:val="left"/>
        <w:rPr>
          <w:rFonts w:ascii="仿宋" w:hAnsi="仿宋" w:eastAsia="仿宋" w:cs="仿宋"/>
          <w:b/>
          <w:color w:val="000000"/>
          <w:kern w:val="0"/>
          <w:sz w:val="32"/>
          <w:szCs w:val="32"/>
          <w:shd w:val="clear" w:color="auto" w:fill="FFFFFF"/>
          <w:lang w:bidi="ar"/>
        </w:rPr>
      </w:pPr>
      <w:r>
        <w:rPr>
          <w:rFonts w:hint="eastAsia" w:ascii="仿宋" w:hAnsi="仿宋" w:eastAsia="仿宋" w:cs="仿宋"/>
          <w:b/>
          <w:color w:val="000000"/>
          <w:kern w:val="0"/>
          <w:sz w:val="32"/>
          <w:szCs w:val="32"/>
          <w:shd w:val="clear" w:color="auto" w:fill="FFFFFF"/>
          <w:lang w:bidi="ar"/>
        </w:rPr>
        <w:t>2.督导评价</w:t>
      </w:r>
    </w:p>
    <w:p>
      <w:pPr>
        <w:widowControl/>
        <w:shd w:val="clear" w:color="auto" w:fill="FFFFFF"/>
        <w:spacing w:line="560" w:lineRule="exact"/>
        <w:ind w:firstLine="640" w:firstLineChars="2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教务处负责督导评价的组织工作，有关督导评价按照《安徽审计职业学院教学督导实施办法》规定执行。</w:t>
      </w:r>
    </w:p>
    <w:p>
      <w:pPr>
        <w:widowControl/>
        <w:shd w:val="clear" w:color="auto" w:fill="FFFFFF"/>
        <w:spacing w:line="560" w:lineRule="exact"/>
        <w:ind w:firstLine="643" w:firstLineChars="200"/>
        <w:jc w:val="left"/>
        <w:rPr>
          <w:rFonts w:ascii="仿宋" w:hAnsi="仿宋" w:eastAsia="仿宋" w:cs="仿宋"/>
          <w:b/>
          <w:bCs/>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3.系部考核</w:t>
      </w:r>
    </w:p>
    <w:p>
      <w:pPr>
        <w:widowControl/>
        <w:shd w:val="clear" w:color="auto" w:fill="FFFFFF"/>
        <w:spacing w:line="560" w:lineRule="exact"/>
        <w:ind w:firstLine="640" w:firstLineChars="2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系部考核工作，按照本制度附件1“系部教师教学业务量化考核表”要求进行。各系部考核工作小组根据工作实际制订本系部量化考核实施细则，该部分评价项目包括教学工作量、因私调停课、监考场次、课件（教案）、课堂教学组织、学生成绩分析和实习指导（教师综合评价）等（具体见附件1）。</w:t>
      </w:r>
    </w:p>
    <w:p>
      <w:pPr>
        <w:widowControl/>
        <w:shd w:val="clear" w:color="auto" w:fill="FFFFFF"/>
        <w:spacing w:line="560" w:lineRule="exact"/>
        <w:ind w:firstLine="630" w:firstLineChars="196"/>
        <w:jc w:val="left"/>
        <w:rPr>
          <w:rFonts w:ascii="仿宋" w:hAnsi="仿宋" w:eastAsia="仿宋" w:cs="仿宋"/>
          <w:b/>
          <w:bCs/>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4.教研室考核</w:t>
      </w:r>
    </w:p>
    <w:p>
      <w:pPr>
        <w:widowControl/>
        <w:shd w:val="clear" w:color="auto" w:fill="FFFFFF"/>
        <w:spacing w:line="560" w:lineRule="exact"/>
        <w:ind w:firstLine="640" w:firstLineChars="2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教研室考核工作，按照本制度附件2 “教研室教师教学业务量化考核表”要求进行。</w:t>
      </w:r>
    </w:p>
    <w:p>
      <w:pPr>
        <w:widowControl/>
        <w:shd w:val="clear" w:color="auto" w:fill="FFFFFF"/>
        <w:spacing w:line="560" w:lineRule="exact"/>
        <w:ind w:firstLine="640" w:firstLineChars="2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各教研室可根据工作实际制订本教研室内部教师量化考核实施细则，该部分评价项目包括教研活动或教师会议、教师互听课、教师互评、教研活动参与度和教研室主任评价等。具体见附件2与附件3。</w:t>
      </w:r>
    </w:p>
    <w:p>
      <w:pPr>
        <w:widowControl/>
        <w:shd w:val="clear" w:color="auto" w:fill="FFFFFF"/>
        <w:spacing w:line="560" w:lineRule="exact"/>
        <w:ind w:firstLine="640" w:firstLineChars="2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（二）教师教学业务量化考核的综合成绩由学生评教、督导评价、系部考核和教研室考核等四个分项成绩组成，各分项得分所占比值及总分计算公式如下：</w:t>
      </w:r>
    </w:p>
    <w:p>
      <w:pPr>
        <w:widowControl/>
        <w:shd w:val="clear" w:color="auto" w:fill="FFFFFF"/>
        <w:spacing w:line="560" w:lineRule="exact"/>
        <w:ind w:firstLine="64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教师教学业务量化考核综合成绩（100%）=学生评教（30%）+督导评价（20%）+系部考核（30%）+教研室考核（20%）</w:t>
      </w:r>
    </w:p>
    <w:p>
      <w:pPr>
        <w:widowControl/>
        <w:shd w:val="clear" w:color="auto" w:fill="FFFFFF"/>
        <w:spacing w:line="560" w:lineRule="exact"/>
        <w:ind w:firstLine="630" w:firstLineChars="196"/>
        <w:jc w:val="left"/>
        <w:rPr>
          <w:rFonts w:ascii="仿宋" w:hAnsi="仿宋" w:eastAsia="仿宋" w:cs="仿宋"/>
          <w:b/>
          <w:bCs/>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第五条 考核等级</w:t>
      </w:r>
    </w:p>
    <w:p>
      <w:pPr>
        <w:widowControl/>
        <w:shd w:val="clear" w:color="auto" w:fill="FFFFFF"/>
        <w:spacing w:line="560" w:lineRule="exact"/>
        <w:ind w:firstLine="64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教师教学业务考核等级划分按照省教育厅相关制度规定执行，具体见下表。</w:t>
      </w:r>
    </w:p>
    <w:tbl>
      <w:tblPr>
        <w:tblStyle w:val="4"/>
        <w:tblW w:w="0" w:type="auto"/>
        <w:tblInd w:w="0" w:type="dxa"/>
        <w:shd w:val="clear" w:color="auto" w:fill="FFFFFF"/>
        <w:tblLayout w:type="fixed"/>
        <w:tblCellMar>
          <w:top w:w="0" w:type="dxa"/>
          <w:left w:w="0" w:type="dxa"/>
          <w:bottom w:w="0" w:type="dxa"/>
          <w:right w:w="0" w:type="dxa"/>
        </w:tblCellMar>
      </w:tblPr>
      <w:tblGrid>
        <w:gridCol w:w="2341"/>
        <w:gridCol w:w="2161"/>
        <w:gridCol w:w="2161"/>
        <w:gridCol w:w="1540"/>
      </w:tblGrid>
      <w:tr>
        <w:tblPrEx>
          <w:shd w:val="clear" w:color="auto" w:fill="FFFFFF"/>
          <w:tblCellMar>
            <w:top w:w="0" w:type="dxa"/>
            <w:left w:w="0" w:type="dxa"/>
            <w:bottom w:w="0" w:type="dxa"/>
            <w:right w:w="0" w:type="dxa"/>
          </w:tblCellMar>
        </w:tblPrEx>
        <w:tc>
          <w:tcPr>
            <w:tcW w:w="2341" w:type="dxa"/>
            <w:tcBorders>
              <w:top w:val="single" w:color="000000" w:sz="6" w:space="0"/>
              <w:left w:val="single" w:color="000000" w:sz="6" w:space="0"/>
              <w:bottom w:val="single" w:color="000000" w:sz="6" w:space="0"/>
              <w:right w:val="single" w:color="000000" w:sz="6" w:space="0"/>
            </w:tcBorders>
            <w:shd w:val="clear" w:color="auto" w:fill="FFFFFF"/>
            <w:tcMar>
              <w:top w:w="45" w:type="dxa"/>
              <w:left w:w="45" w:type="dxa"/>
              <w:bottom w:w="45" w:type="dxa"/>
              <w:right w:w="45" w:type="dxa"/>
            </w:tcMar>
            <w:vAlign w:val="center"/>
          </w:tcPr>
          <w:p>
            <w:pPr>
              <w:widowControl/>
              <w:shd w:val="clear" w:color="auto" w:fill="FFFFFF"/>
              <w:spacing w:line="320" w:lineRule="exact"/>
              <w:jc w:val="center"/>
              <w:rPr>
                <w:rFonts w:ascii="仿宋" w:hAnsi="仿宋" w:eastAsia="仿宋" w:cs="仿宋"/>
                <w:b/>
                <w:bCs/>
                <w:color w:val="000000"/>
                <w:kern w:val="0"/>
                <w:sz w:val="28"/>
                <w:szCs w:val="28"/>
                <w:shd w:val="clear" w:color="auto" w:fill="FFFFFF"/>
                <w:lang w:bidi="ar"/>
              </w:rPr>
            </w:pPr>
            <w:r>
              <w:rPr>
                <w:rFonts w:hint="eastAsia" w:ascii="仿宋" w:hAnsi="仿宋" w:eastAsia="仿宋" w:cs="仿宋"/>
                <w:b/>
                <w:bCs/>
                <w:color w:val="000000"/>
                <w:kern w:val="0"/>
                <w:sz w:val="28"/>
                <w:szCs w:val="28"/>
                <w:shd w:val="clear" w:color="auto" w:fill="FFFFFF"/>
                <w:lang w:bidi="ar"/>
              </w:rPr>
              <w:t>等级</w:t>
            </w:r>
          </w:p>
        </w:tc>
        <w:tc>
          <w:tcPr>
            <w:tcW w:w="2161" w:type="dxa"/>
            <w:tcBorders>
              <w:top w:val="single" w:color="000000" w:sz="6" w:space="0"/>
              <w:left w:val="single" w:color="000000" w:sz="6" w:space="0"/>
              <w:bottom w:val="single" w:color="000000" w:sz="6" w:space="0"/>
              <w:right w:val="single" w:color="000000" w:sz="6" w:space="0"/>
            </w:tcBorders>
            <w:shd w:val="clear" w:color="auto" w:fill="FFFFFF"/>
            <w:tcMar>
              <w:top w:w="45" w:type="dxa"/>
              <w:left w:w="45" w:type="dxa"/>
              <w:bottom w:w="45" w:type="dxa"/>
              <w:right w:w="45" w:type="dxa"/>
            </w:tcMar>
            <w:vAlign w:val="center"/>
          </w:tcPr>
          <w:p>
            <w:pPr>
              <w:widowControl/>
              <w:shd w:val="clear" w:color="auto" w:fill="FFFFFF"/>
              <w:spacing w:line="320" w:lineRule="exact"/>
              <w:jc w:val="center"/>
              <w:rPr>
                <w:rFonts w:ascii="仿宋" w:hAnsi="仿宋" w:eastAsia="仿宋" w:cs="仿宋"/>
                <w:b/>
                <w:bCs/>
                <w:color w:val="000000"/>
                <w:kern w:val="0"/>
                <w:sz w:val="28"/>
                <w:szCs w:val="28"/>
                <w:shd w:val="clear" w:color="auto" w:fill="FFFFFF"/>
                <w:lang w:bidi="ar"/>
              </w:rPr>
            </w:pPr>
            <w:r>
              <w:rPr>
                <w:rFonts w:hint="eastAsia" w:ascii="仿宋" w:hAnsi="仿宋" w:eastAsia="仿宋" w:cs="仿宋"/>
                <w:b/>
                <w:bCs/>
                <w:color w:val="000000"/>
                <w:kern w:val="0"/>
                <w:sz w:val="28"/>
                <w:szCs w:val="28"/>
                <w:shd w:val="clear" w:color="auto" w:fill="FFFFFF"/>
                <w:lang w:bidi="ar"/>
              </w:rPr>
              <w:t>优秀</w:t>
            </w:r>
          </w:p>
        </w:tc>
        <w:tc>
          <w:tcPr>
            <w:tcW w:w="2161" w:type="dxa"/>
            <w:tcBorders>
              <w:top w:val="single" w:color="000000" w:sz="6" w:space="0"/>
              <w:left w:val="single" w:color="000000" w:sz="6" w:space="0"/>
              <w:bottom w:val="single" w:color="000000" w:sz="6" w:space="0"/>
              <w:right w:val="single" w:color="000000" w:sz="6" w:space="0"/>
            </w:tcBorders>
            <w:shd w:val="clear" w:color="auto" w:fill="FFFFFF"/>
            <w:tcMar>
              <w:top w:w="45" w:type="dxa"/>
              <w:left w:w="45" w:type="dxa"/>
              <w:bottom w:w="45" w:type="dxa"/>
              <w:right w:w="45" w:type="dxa"/>
            </w:tcMar>
            <w:vAlign w:val="center"/>
          </w:tcPr>
          <w:p>
            <w:pPr>
              <w:widowControl/>
              <w:shd w:val="clear" w:color="auto" w:fill="FFFFFF"/>
              <w:spacing w:line="320" w:lineRule="exact"/>
              <w:jc w:val="center"/>
              <w:rPr>
                <w:rFonts w:ascii="仿宋" w:hAnsi="仿宋" w:eastAsia="仿宋" w:cs="仿宋"/>
                <w:b/>
                <w:bCs/>
                <w:color w:val="000000"/>
                <w:kern w:val="0"/>
                <w:sz w:val="28"/>
                <w:szCs w:val="28"/>
                <w:shd w:val="clear" w:color="auto" w:fill="FFFFFF"/>
                <w:lang w:bidi="ar"/>
              </w:rPr>
            </w:pPr>
            <w:r>
              <w:rPr>
                <w:rFonts w:hint="eastAsia" w:ascii="仿宋" w:hAnsi="仿宋" w:eastAsia="仿宋" w:cs="仿宋"/>
                <w:b/>
                <w:bCs/>
                <w:color w:val="000000"/>
                <w:kern w:val="0"/>
                <w:sz w:val="28"/>
                <w:szCs w:val="28"/>
                <w:shd w:val="clear" w:color="auto" w:fill="FFFFFF"/>
                <w:lang w:bidi="ar"/>
              </w:rPr>
              <w:t>良好</w:t>
            </w:r>
          </w:p>
        </w:tc>
        <w:tc>
          <w:tcPr>
            <w:tcW w:w="1540" w:type="dxa"/>
            <w:tcBorders>
              <w:top w:val="single" w:color="000000" w:sz="6" w:space="0"/>
              <w:left w:val="single" w:color="000000" w:sz="6" w:space="0"/>
              <w:bottom w:val="single" w:color="000000" w:sz="6" w:space="0"/>
              <w:right w:val="single" w:color="000000" w:sz="6" w:space="0"/>
            </w:tcBorders>
            <w:shd w:val="clear" w:color="auto" w:fill="FFFFFF"/>
            <w:tcMar>
              <w:top w:w="45" w:type="dxa"/>
              <w:left w:w="45" w:type="dxa"/>
              <w:bottom w:w="45" w:type="dxa"/>
              <w:right w:w="45" w:type="dxa"/>
            </w:tcMar>
            <w:vAlign w:val="center"/>
          </w:tcPr>
          <w:p>
            <w:pPr>
              <w:widowControl/>
              <w:shd w:val="clear" w:color="auto" w:fill="FFFFFF"/>
              <w:spacing w:line="320" w:lineRule="exact"/>
              <w:jc w:val="center"/>
              <w:rPr>
                <w:rFonts w:ascii="仿宋" w:hAnsi="仿宋" w:eastAsia="仿宋" w:cs="仿宋"/>
                <w:b/>
                <w:bCs/>
                <w:color w:val="000000"/>
                <w:kern w:val="0"/>
                <w:sz w:val="28"/>
                <w:szCs w:val="28"/>
                <w:shd w:val="clear" w:color="auto" w:fill="FFFFFF"/>
                <w:lang w:bidi="ar"/>
              </w:rPr>
            </w:pPr>
            <w:r>
              <w:rPr>
                <w:rFonts w:hint="eastAsia" w:ascii="仿宋" w:hAnsi="仿宋" w:eastAsia="仿宋" w:cs="仿宋"/>
                <w:b/>
                <w:bCs/>
                <w:color w:val="000000"/>
                <w:kern w:val="0"/>
                <w:sz w:val="28"/>
                <w:szCs w:val="28"/>
                <w:shd w:val="clear" w:color="auto" w:fill="FFFFFF"/>
                <w:lang w:bidi="ar"/>
              </w:rPr>
              <w:t>合格或不合格</w:t>
            </w:r>
          </w:p>
        </w:tc>
      </w:tr>
      <w:tr>
        <w:tblPrEx>
          <w:tblCellMar>
            <w:top w:w="0" w:type="dxa"/>
            <w:left w:w="0" w:type="dxa"/>
            <w:bottom w:w="0" w:type="dxa"/>
            <w:right w:w="0" w:type="dxa"/>
          </w:tblCellMar>
        </w:tblPrEx>
        <w:tc>
          <w:tcPr>
            <w:tcW w:w="2341" w:type="dxa"/>
            <w:tcBorders>
              <w:top w:val="single" w:color="000000" w:sz="6" w:space="0"/>
              <w:left w:val="single" w:color="000000" w:sz="6" w:space="0"/>
              <w:bottom w:val="single" w:color="000000" w:sz="6" w:space="0"/>
              <w:right w:val="single" w:color="000000" w:sz="6" w:space="0"/>
            </w:tcBorders>
            <w:shd w:val="clear" w:color="auto" w:fill="FFFFFF"/>
            <w:tcMar>
              <w:top w:w="45" w:type="dxa"/>
              <w:left w:w="45" w:type="dxa"/>
              <w:bottom w:w="45" w:type="dxa"/>
              <w:right w:w="45" w:type="dxa"/>
            </w:tcMar>
            <w:vAlign w:val="center"/>
          </w:tcPr>
          <w:p>
            <w:pPr>
              <w:widowControl/>
              <w:shd w:val="clear" w:color="auto" w:fill="FFFFFF"/>
              <w:spacing w:line="320" w:lineRule="exact"/>
              <w:jc w:val="center"/>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所占人数比例</w:t>
            </w:r>
          </w:p>
        </w:tc>
        <w:tc>
          <w:tcPr>
            <w:tcW w:w="2161" w:type="dxa"/>
            <w:tcBorders>
              <w:top w:val="single" w:color="000000" w:sz="6" w:space="0"/>
              <w:left w:val="single" w:color="000000" w:sz="6" w:space="0"/>
              <w:bottom w:val="single" w:color="000000" w:sz="6" w:space="0"/>
              <w:right w:val="single" w:color="000000" w:sz="6" w:space="0"/>
            </w:tcBorders>
            <w:shd w:val="clear" w:color="auto" w:fill="FFFFFF"/>
            <w:tcMar>
              <w:top w:w="45" w:type="dxa"/>
              <w:left w:w="45" w:type="dxa"/>
              <w:bottom w:w="45" w:type="dxa"/>
              <w:right w:w="45" w:type="dxa"/>
            </w:tcMar>
            <w:vAlign w:val="center"/>
          </w:tcPr>
          <w:p>
            <w:pPr>
              <w:widowControl/>
              <w:shd w:val="clear" w:color="auto" w:fill="FFFFFF"/>
              <w:spacing w:line="320" w:lineRule="exact"/>
              <w:jc w:val="center"/>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25%</w:t>
            </w:r>
          </w:p>
        </w:tc>
        <w:tc>
          <w:tcPr>
            <w:tcW w:w="2161" w:type="dxa"/>
            <w:tcBorders>
              <w:top w:val="single" w:color="000000" w:sz="6" w:space="0"/>
              <w:left w:val="single" w:color="000000" w:sz="6" w:space="0"/>
              <w:bottom w:val="single" w:color="000000" w:sz="6" w:space="0"/>
              <w:right w:val="single" w:color="000000" w:sz="6" w:space="0"/>
            </w:tcBorders>
            <w:shd w:val="clear" w:color="auto" w:fill="FFFFFF"/>
            <w:tcMar>
              <w:top w:w="45" w:type="dxa"/>
              <w:left w:w="45" w:type="dxa"/>
              <w:bottom w:w="45" w:type="dxa"/>
              <w:right w:w="45" w:type="dxa"/>
            </w:tcMar>
            <w:vAlign w:val="center"/>
          </w:tcPr>
          <w:p>
            <w:pPr>
              <w:widowControl/>
              <w:shd w:val="clear" w:color="auto" w:fill="FFFFFF"/>
              <w:spacing w:line="320" w:lineRule="exact"/>
              <w:jc w:val="center"/>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60%</w:t>
            </w:r>
          </w:p>
        </w:tc>
        <w:tc>
          <w:tcPr>
            <w:tcW w:w="1540" w:type="dxa"/>
            <w:tcBorders>
              <w:top w:val="single" w:color="000000" w:sz="6" w:space="0"/>
              <w:left w:val="single" w:color="000000" w:sz="6" w:space="0"/>
              <w:bottom w:val="single" w:color="000000" w:sz="6" w:space="0"/>
              <w:right w:val="single" w:color="000000" w:sz="6" w:space="0"/>
            </w:tcBorders>
            <w:shd w:val="clear" w:color="auto" w:fill="FFFFFF"/>
            <w:tcMar>
              <w:top w:w="45" w:type="dxa"/>
              <w:left w:w="45" w:type="dxa"/>
              <w:bottom w:w="45" w:type="dxa"/>
              <w:right w:w="45" w:type="dxa"/>
            </w:tcMar>
            <w:vAlign w:val="center"/>
          </w:tcPr>
          <w:p>
            <w:pPr>
              <w:widowControl/>
              <w:shd w:val="clear" w:color="auto" w:fill="FFFFFF"/>
              <w:spacing w:line="320" w:lineRule="exact"/>
              <w:jc w:val="center"/>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15%</w:t>
            </w:r>
          </w:p>
        </w:tc>
      </w:tr>
    </w:tbl>
    <w:p>
      <w:pPr>
        <w:widowControl/>
        <w:shd w:val="clear" w:color="auto" w:fill="FFFFFF"/>
        <w:spacing w:line="560" w:lineRule="exact"/>
        <w:ind w:firstLine="640"/>
        <w:jc w:val="left"/>
        <w:rPr>
          <w:rFonts w:ascii="仿宋" w:hAnsi="仿宋" w:eastAsia="仿宋" w:cs="仿宋"/>
          <w:b/>
          <w:color w:val="000000"/>
          <w:kern w:val="0"/>
          <w:sz w:val="32"/>
          <w:szCs w:val="32"/>
          <w:shd w:val="clear" w:color="auto" w:fill="FFFFFF"/>
          <w:lang w:bidi="ar"/>
        </w:rPr>
      </w:pPr>
      <w:r>
        <w:rPr>
          <w:rFonts w:hint="eastAsia" w:ascii="仿宋" w:hAnsi="仿宋" w:eastAsia="仿宋" w:cs="仿宋"/>
          <w:b/>
          <w:color w:val="000000"/>
          <w:kern w:val="0"/>
          <w:sz w:val="32"/>
          <w:szCs w:val="32"/>
          <w:shd w:val="clear" w:color="auto" w:fill="FFFFFF"/>
          <w:lang w:bidi="ar"/>
        </w:rPr>
        <w:t>第六条 考核工作流程</w:t>
      </w:r>
    </w:p>
    <w:p>
      <w:pPr>
        <w:widowControl/>
        <w:shd w:val="clear" w:color="auto" w:fill="FFFFFF"/>
        <w:spacing w:line="560" w:lineRule="exact"/>
        <w:ind w:firstLine="64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一）每学年初，教务处将教师教学业务身份归属名单发布给各系部，各系部按照教师教学业务身份归属名单和教师实际承担教学情况，确定本系部在考核学年中参加教师教学业务量化考核的人员，并根据考核等级比例，明确各考核等级具体人数。</w:t>
      </w:r>
    </w:p>
    <w:p>
      <w:pPr>
        <w:widowControl/>
        <w:shd w:val="clear" w:color="auto" w:fill="FFFFFF"/>
        <w:spacing w:line="560" w:lineRule="exact"/>
        <w:ind w:firstLine="64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（二）每学期结束后，教务处将学生评教成绩和督导评价成绩发布给相关系部，由系部考核工作小组负责将上述两项成绩汇入每位考核对象综合考核成绩。</w:t>
      </w:r>
    </w:p>
    <w:p>
      <w:pPr>
        <w:widowControl/>
        <w:shd w:val="clear" w:color="auto" w:fill="FFFFFF"/>
        <w:spacing w:line="560" w:lineRule="exact"/>
        <w:ind w:firstLine="64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三）各系部教师教学业务考核工作小组根据学院相关制度规定，组织系部层面和教研室层面的考核工作，并根据教师教学综合表现对教师进行综合评价。考核结果在本系部公示，公示期为5个工作日。公示结果无异议，由考核工作小组成员签字，经系部党政联席会议（支部委员会）研究后，报请各系部的院分管领导审核同意后送达考核办公室（具体见附件4）。</w:t>
      </w:r>
    </w:p>
    <w:p>
      <w:pPr>
        <w:widowControl/>
        <w:shd w:val="clear" w:color="auto" w:fill="FFFFFF"/>
        <w:spacing w:line="560" w:lineRule="exact"/>
        <w:ind w:firstLine="64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（四）考核办公室负责汇总与复核全院教师教学业务量化考核结果，报请院长办公会审议，并提请学院党委会审定。学院每学年考核结果以书面形式报省教育厅人事处、高教处备案。</w:t>
      </w:r>
    </w:p>
    <w:p>
      <w:pPr>
        <w:widowControl/>
        <w:shd w:val="clear" w:color="auto" w:fill="FFFFFF"/>
        <w:spacing w:line="560" w:lineRule="exact"/>
        <w:ind w:firstLine="640"/>
        <w:jc w:val="left"/>
        <w:rPr>
          <w:rFonts w:ascii="仿宋" w:hAnsi="仿宋" w:eastAsia="仿宋" w:cs="仿宋"/>
          <w:b/>
          <w:bCs/>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第七条 其他考核事项特别规定</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教师在考核期内出现下列情形的，按照本条款相关规定执行。</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教师如果出现违反《&lt;关于加强和改进新时代师德师风建设的意见&gt;的通知》(教师〔2019〕10号)、《新时代高校教师职业行为十项准则》（教师〔2018〕16号）、《中共安徽省委教育工委、安徽省教育厅关于加强高等学校师德建设的若干意见》（皖教工委〔2005〕12号）、《关于印发&lt;安徽审计职业学院加强师德建设实施方案&gt;的通知》（皖审院党〔2017〕4号）、《关于印发&lt;安徽审计职业学院教师师德失范行为负面清单及处理办法&gt;等5项制度的通知》（皖审院党〔2019〕47号）、《关于印发&lt;安徽审计职业学院教师教学行为规范&gt;的通知》（皖审院〔2020〕71号）以及其他有关文件规定的师德师风或意识形态问题，或出现重大教学事故、考核成绩低于60分等情况的，考核为“不合格”等次。</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（二）教师在开展课堂教学活动时，被教学检查人员发现有违反《安徽审计职业学院教学检查管理办法》规定，系部考核工作小组可依据教学检查记录对其在考核结果给予客观赋分，且当学年考核不得列入 “良好”及以上等次。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教师因试卷难易度把握不当，或没有根据学生学情实际因材施教，在课业综合成绩评定时导致非社招班级存在超过50%学生课业成绩不及格的；教师没有完成或拒绝参加学校要求全体教师都必须参加有关教学竞赛等其他教学任务的，均不得列为考核“优秀”等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（四）教师承担学年的周平均工作量未达到基本教学工作量的，不得列为考核“优秀”等次。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（五）教师学年度调课累计超过24节次的，不得列为“优秀”等次（因公派出培训、学习、开会等事务调课和有病历的病假调课除外）。</w:t>
      </w:r>
    </w:p>
    <w:p>
      <w:pPr>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sz w:val="32"/>
          <w:szCs w:val="32"/>
        </w:rPr>
        <w:t>（六）教师在</w:t>
      </w:r>
      <w:r>
        <w:rPr>
          <w:rFonts w:hint="eastAsia" w:ascii="仿宋" w:hAnsi="仿宋" w:eastAsia="仿宋" w:cs="仿宋"/>
          <w:color w:val="000000"/>
          <w:sz w:val="32"/>
          <w:szCs w:val="32"/>
        </w:rPr>
        <w:t>考核学年期间承担一定教学任务，但病休假时长达半年及以上的，其考核原则上不能列为“优秀”等次。</w:t>
      </w:r>
    </w:p>
    <w:p>
      <w:pPr>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（七）经过学院批准的孕产假的教师，可以享受国家相关法律规定的假期，其学年度没有承担教学任务，考核结果原则上不能列为“良好”及以上等次。</w:t>
      </w:r>
    </w:p>
    <w:p>
      <w:pPr>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八）系部落实教师承担教学任务时，需兼顾教师承担线下线上教学工作量平衡，教师承担教学基本工作量的，学期线下教学工作量一般不得低于50%。教师承担基本工作量部分，其学期线下教学工作量不足50%的，需由个人提出书面申请，系部提出初步意见，经教务处审核，报请院领导审批同意后方可执行，同时其考核结果不得列入“优秀”等次。</w:t>
      </w:r>
    </w:p>
    <w:p>
      <w:pPr>
        <w:spacing w:line="560" w:lineRule="exact"/>
        <w:ind w:firstLine="643" w:firstLineChars="200"/>
        <w:jc w:val="left"/>
        <w:rPr>
          <w:rFonts w:ascii="仿宋" w:hAnsi="仿宋" w:eastAsia="仿宋" w:cs="仿宋"/>
          <w:b/>
          <w:color w:val="000000"/>
          <w:sz w:val="32"/>
          <w:szCs w:val="32"/>
        </w:rPr>
      </w:pPr>
      <w:r>
        <w:rPr>
          <w:rFonts w:hint="eastAsia" w:ascii="仿宋" w:hAnsi="仿宋" w:eastAsia="仿宋" w:cs="仿宋"/>
          <w:b/>
          <w:color w:val="000000"/>
          <w:sz w:val="32"/>
          <w:szCs w:val="32"/>
        </w:rPr>
        <w:t>第八条 考核结果的申诉</w:t>
      </w:r>
    </w:p>
    <w:p>
      <w:pPr>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学院教师对涉及本人的教学业务量化考核结果有异议的，可以向所在系部申请复核；对复核结果有异议的，可以向考核办公室提出申诉，考核办公室组织学院教学委员会复议。学院纪律检查部门对学院教师教学业务量化考核进行全过程监督，并受理考核中违纪行为的举报。</w:t>
      </w:r>
    </w:p>
    <w:p>
      <w:pPr>
        <w:widowControl/>
        <w:shd w:val="clear" w:color="auto" w:fill="FFFFFF"/>
        <w:spacing w:line="560" w:lineRule="exact"/>
        <w:ind w:firstLine="640"/>
        <w:jc w:val="left"/>
        <w:rPr>
          <w:rFonts w:ascii="仿宋" w:hAnsi="仿宋" w:eastAsia="仿宋" w:cs="仿宋"/>
          <w:b/>
          <w:bCs/>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第九条 考核结果的使用</w:t>
      </w:r>
    </w:p>
    <w:p>
      <w:pPr>
        <w:widowControl/>
        <w:shd w:val="clear" w:color="auto" w:fill="FFFFFF"/>
        <w:spacing w:line="560" w:lineRule="exact"/>
        <w:ind w:firstLine="640" w:firstLineChars="2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（一）教师学年度教学业务考核结果将记入教师本人业务档案，并按照学院有关文件规定享受待遇。</w:t>
      </w:r>
    </w:p>
    <w:p>
      <w:pPr>
        <w:widowControl/>
        <w:shd w:val="clear" w:color="auto" w:fill="FFFFFF"/>
        <w:spacing w:line="560" w:lineRule="exact"/>
        <w:ind w:firstLine="640" w:firstLineChars="2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（二）连续两学年教师教学业务考核结果为不合格者，应取消下一学期任课资格。</w:t>
      </w:r>
    </w:p>
    <w:p>
      <w:pPr>
        <w:widowControl/>
        <w:shd w:val="clear" w:color="auto" w:fill="FFFFFF"/>
        <w:spacing w:line="560" w:lineRule="exact"/>
        <w:ind w:firstLine="643" w:firstLineChars="200"/>
        <w:jc w:val="left"/>
        <w:rPr>
          <w:rFonts w:ascii="仿宋" w:hAnsi="仿宋" w:eastAsia="仿宋" w:cs="仿宋"/>
          <w:b/>
          <w:bCs/>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 xml:space="preserve">第十条 </w:t>
      </w:r>
      <w:r>
        <w:rPr>
          <w:rFonts w:hint="eastAsia" w:ascii="仿宋" w:hAnsi="仿宋" w:eastAsia="仿宋" w:cs="仿宋"/>
          <w:color w:val="000000"/>
          <w:kern w:val="0"/>
          <w:sz w:val="32"/>
          <w:szCs w:val="32"/>
          <w:shd w:val="clear" w:color="auto" w:fill="FFFFFF"/>
          <w:lang w:bidi="ar"/>
        </w:rPr>
        <w:t>本考核办法由学院考核办公室负责解释。</w:t>
      </w:r>
    </w:p>
    <w:p>
      <w:pPr>
        <w:widowControl/>
        <w:shd w:val="clear" w:color="auto" w:fill="FFFFFF"/>
        <w:spacing w:line="560" w:lineRule="exact"/>
        <w:ind w:firstLine="643" w:firstLineChars="2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 xml:space="preserve">第十一条 </w:t>
      </w:r>
      <w:r>
        <w:rPr>
          <w:rFonts w:hint="eastAsia" w:ascii="仿宋" w:hAnsi="仿宋" w:eastAsia="仿宋" w:cs="仿宋"/>
          <w:color w:val="000000"/>
          <w:kern w:val="0"/>
          <w:sz w:val="32"/>
          <w:szCs w:val="32"/>
          <w:shd w:val="clear" w:color="auto" w:fill="FFFFFF"/>
          <w:lang w:bidi="ar"/>
        </w:rPr>
        <w:t>本考核办法自</w:t>
      </w:r>
      <w:r>
        <w:rPr>
          <w:rFonts w:hint="eastAsia" w:ascii="仿宋" w:hAnsi="仿宋" w:eastAsia="仿宋" w:cs="仿宋"/>
          <w:kern w:val="0"/>
          <w:sz w:val="32"/>
          <w:szCs w:val="32"/>
          <w:shd w:val="clear" w:color="auto" w:fill="FFFFFF"/>
          <w:lang w:bidi="ar"/>
        </w:rPr>
        <w:t>颁布之日</w:t>
      </w:r>
      <w:r>
        <w:rPr>
          <w:rFonts w:hint="eastAsia" w:ascii="仿宋" w:hAnsi="仿宋" w:eastAsia="仿宋" w:cs="仿宋"/>
          <w:color w:val="000000"/>
          <w:kern w:val="0"/>
          <w:sz w:val="32"/>
          <w:szCs w:val="32"/>
          <w:shd w:val="clear" w:color="auto" w:fill="FFFFFF"/>
          <w:lang w:bidi="ar"/>
        </w:rPr>
        <w:t>起执行,原《安徽审计职业学院教师教学业务考核管理办法》（皖审院党〔2020〕44号）同时废止。</w:t>
      </w:r>
    </w:p>
    <w:p>
      <w:pPr>
        <w:widowControl/>
        <w:shd w:val="clear" w:color="auto" w:fill="FFFFFF"/>
        <w:spacing w:line="560" w:lineRule="exact"/>
        <w:ind w:firstLine="640" w:firstLineChars="200"/>
        <w:jc w:val="left"/>
        <w:rPr>
          <w:rFonts w:ascii="仿宋" w:hAnsi="仿宋" w:eastAsia="仿宋" w:cs="仿宋"/>
          <w:color w:val="000000"/>
          <w:kern w:val="0"/>
          <w:sz w:val="32"/>
          <w:szCs w:val="32"/>
          <w:shd w:val="clear" w:color="auto" w:fill="FFFFFF"/>
          <w:lang w:bidi="ar"/>
        </w:rPr>
      </w:pPr>
    </w:p>
    <w:p>
      <w:pPr>
        <w:widowControl/>
        <w:shd w:val="clear" w:color="auto" w:fill="FFFFFF"/>
        <w:spacing w:line="560" w:lineRule="exact"/>
        <w:ind w:firstLine="640" w:firstLineChars="2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附件  1.系部教师教学业务量化考核表</w:t>
      </w:r>
    </w:p>
    <w:p>
      <w:pPr>
        <w:widowControl/>
        <w:shd w:val="clear" w:color="auto" w:fill="FFFFFF"/>
        <w:spacing w:line="560" w:lineRule="exact"/>
        <w:ind w:firstLine="1600" w:firstLineChars="5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2.教研室教师教学业务量化考核表</w:t>
      </w:r>
    </w:p>
    <w:p>
      <w:pPr>
        <w:widowControl/>
        <w:shd w:val="clear" w:color="auto" w:fill="FFFFFF"/>
        <w:spacing w:line="560" w:lineRule="exact"/>
        <w:ind w:firstLine="1600" w:firstLineChars="5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3.教师互评表</w:t>
      </w:r>
    </w:p>
    <w:p>
      <w:pPr>
        <w:widowControl/>
        <w:shd w:val="clear" w:color="auto" w:fill="FFFFFF"/>
        <w:spacing w:line="560" w:lineRule="exact"/>
        <w:ind w:firstLine="1600" w:firstLineChars="500"/>
        <w:jc w:val="left"/>
        <w:rPr>
          <w:rFonts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4.系部教师教学量化考核综合成绩汇总表</w:t>
      </w:r>
    </w:p>
    <w:p>
      <w:pPr>
        <w:widowControl/>
        <w:shd w:val="clear" w:color="auto" w:fill="FFFFFF"/>
        <w:spacing w:line="420" w:lineRule="atLeast"/>
        <w:jc w:val="left"/>
        <w:rPr>
          <w:rFonts w:ascii="仿宋" w:hAnsi="仿宋" w:eastAsia="仿宋" w:cs="仿宋"/>
          <w:b/>
          <w:bCs/>
          <w:color w:val="000000"/>
          <w:kern w:val="0"/>
          <w:sz w:val="32"/>
          <w:szCs w:val="32"/>
          <w:shd w:val="clear" w:color="auto" w:fill="FFFFFF"/>
          <w:lang w:bidi="ar"/>
        </w:rPr>
      </w:pPr>
    </w:p>
    <w:p>
      <w:pPr>
        <w:widowControl/>
        <w:shd w:val="clear" w:color="auto" w:fill="FFFFFF"/>
        <w:spacing w:line="400" w:lineRule="exact"/>
        <w:jc w:val="left"/>
        <w:rPr>
          <w:rFonts w:ascii="宋体" w:hAnsi="宋体" w:cs="仿宋"/>
          <w:b/>
          <w:bCs/>
          <w:color w:val="000000"/>
          <w:kern w:val="0"/>
          <w:sz w:val="32"/>
          <w:szCs w:val="32"/>
          <w:shd w:val="clear" w:color="auto" w:fill="FFFFFF"/>
          <w:lang w:bidi="ar"/>
        </w:rPr>
      </w:pPr>
      <w:r>
        <w:br w:type="page"/>
      </w:r>
      <w:r>
        <w:rPr>
          <w:rFonts w:hint="eastAsia" w:ascii="仿宋" w:hAnsi="仿宋" w:eastAsia="仿宋" w:cs="仿宋"/>
          <w:color w:val="000000"/>
          <w:kern w:val="0"/>
          <w:sz w:val="32"/>
          <w:szCs w:val="32"/>
          <w:shd w:val="clear" w:color="auto" w:fill="FFFFFF"/>
          <w:lang w:bidi="ar"/>
        </w:rPr>
        <w:t>附件1</w:t>
      </w:r>
    </w:p>
    <w:p>
      <w:pPr>
        <w:widowControl/>
        <w:shd w:val="clear" w:color="auto" w:fill="FFFFFF"/>
        <w:spacing w:line="400" w:lineRule="exact"/>
        <w:jc w:val="center"/>
        <w:rPr>
          <w:rFonts w:ascii="宋体" w:hAnsi="宋体" w:cs="仿宋"/>
          <w:color w:val="000000"/>
          <w:kern w:val="0"/>
          <w:sz w:val="32"/>
          <w:szCs w:val="32"/>
          <w:shd w:val="clear" w:color="auto" w:fill="FFFFFF"/>
          <w:lang w:bidi="ar"/>
        </w:rPr>
      </w:pPr>
      <w:r>
        <w:rPr>
          <w:rFonts w:hint="eastAsia" w:ascii="宋体" w:hAnsi="宋体" w:cs="仿宋"/>
          <w:b/>
          <w:bCs/>
          <w:color w:val="000000"/>
          <w:kern w:val="0"/>
          <w:sz w:val="32"/>
          <w:szCs w:val="32"/>
          <w:shd w:val="clear" w:color="auto" w:fill="FFFFFF"/>
          <w:lang w:bidi="ar"/>
        </w:rPr>
        <w:t>系部教师教学业务量化考核表</w:t>
      </w:r>
    </w:p>
    <w:p>
      <w:pPr>
        <w:widowControl/>
        <w:shd w:val="clear" w:color="auto" w:fill="FFFFFF"/>
        <w:spacing w:line="420" w:lineRule="atLeast"/>
        <w:jc w:val="left"/>
        <w:rPr>
          <w:rFonts w:ascii="仿宋" w:hAnsi="仿宋" w:eastAsia="仿宋" w:cs="仿宋"/>
          <w:color w:val="000000"/>
          <w:kern w:val="0"/>
          <w:sz w:val="24"/>
          <w:shd w:val="clear" w:color="auto" w:fill="FFFFFF"/>
          <w:lang w:bidi="ar"/>
        </w:rPr>
      </w:pPr>
      <w:r>
        <w:rPr>
          <w:rFonts w:hint="eastAsia" w:ascii="仿宋" w:hAnsi="仿宋" w:eastAsia="仿宋" w:cs="仿宋"/>
          <w:color w:val="000000"/>
          <w:kern w:val="0"/>
          <w:sz w:val="24"/>
          <w:shd w:val="clear" w:color="auto" w:fill="FFFFFF"/>
          <w:lang w:bidi="ar"/>
        </w:rPr>
        <w:t>系部名称：</w:t>
      </w:r>
      <w:r>
        <w:rPr>
          <w:rFonts w:hint="eastAsia" w:ascii="仿宋" w:hAnsi="仿宋" w:eastAsia="仿宋" w:cs="仿宋"/>
          <w:color w:val="000000"/>
          <w:kern w:val="0"/>
          <w:sz w:val="24"/>
          <w:u w:val="single"/>
          <w:shd w:val="clear" w:color="auto" w:fill="FFFFFF"/>
          <w:lang w:bidi="ar"/>
        </w:rPr>
        <w:t xml:space="preserve">         </w:t>
      </w:r>
      <w:r>
        <w:rPr>
          <w:rFonts w:hint="eastAsia" w:ascii="仿宋" w:hAnsi="仿宋" w:eastAsia="仿宋" w:cs="仿宋"/>
          <w:color w:val="000000"/>
          <w:kern w:val="0"/>
          <w:sz w:val="24"/>
          <w:shd w:val="clear" w:color="auto" w:fill="FFFFFF"/>
          <w:lang w:bidi="ar"/>
        </w:rPr>
        <w:t>教师姓名：</w:t>
      </w:r>
      <w:r>
        <w:rPr>
          <w:rFonts w:hint="eastAsia" w:ascii="仿宋" w:hAnsi="仿宋" w:eastAsia="仿宋" w:cs="仿宋"/>
          <w:color w:val="000000"/>
          <w:kern w:val="0"/>
          <w:sz w:val="24"/>
          <w:u w:val="single"/>
          <w:shd w:val="clear" w:color="auto" w:fill="FFFFFF"/>
          <w:lang w:bidi="ar"/>
        </w:rPr>
        <w:t xml:space="preserve">           </w:t>
      </w:r>
      <w:r>
        <w:rPr>
          <w:rFonts w:hint="eastAsia" w:ascii="仿宋" w:hAnsi="仿宋" w:eastAsia="仿宋" w:cs="仿宋"/>
          <w:color w:val="000000"/>
          <w:kern w:val="0"/>
          <w:sz w:val="24"/>
          <w:shd w:val="clear" w:color="auto" w:fill="FFFFFF"/>
          <w:lang w:bidi="ar"/>
        </w:rPr>
        <w:t>学年：20</w:t>
      </w:r>
      <w:r>
        <w:rPr>
          <w:rFonts w:hint="eastAsia" w:ascii="仿宋" w:hAnsi="仿宋" w:eastAsia="仿宋" w:cs="仿宋"/>
          <w:color w:val="000000"/>
          <w:kern w:val="0"/>
          <w:sz w:val="24"/>
          <w:u w:val="single"/>
          <w:shd w:val="clear" w:color="auto" w:fill="FFFFFF"/>
          <w:lang w:bidi="ar"/>
        </w:rPr>
        <w:t xml:space="preserve">       </w:t>
      </w:r>
      <w:r>
        <w:rPr>
          <w:rFonts w:hint="eastAsia" w:ascii="仿宋" w:hAnsi="仿宋" w:eastAsia="仿宋" w:cs="仿宋"/>
          <w:color w:val="000000"/>
          <w:kern w:val="0"/>
          <w:sz w:val="24"/>
          <w:shd w:val="clear" w:color="auto" w:fill="FFFFFF"/>
          <w:lang w:bidi="ar"/>
        </w:rPr>
        <w:t>-20</w:t>
      </w:r>
      <w:r>
        <w:rPr>
          <w:rFonts w:hint="eastAsia" w:ascii="仿宋" w:hAnsi="仿宋" w:eastAsia="仿宋" w:cs="仿宋"/>
          <w:color w:val="000000"/>
          <w:kern w:val="0"/>
          <w:sz w:val="24"/>
          <w:u w:val="single"/>
          <w:shd w:val="clear" w:color="auto" w:fill="FFFFFF"/>
          <w:lang w:bidi="ar"/>
        </w:rPr>
        <w:t xml:space="preserve">      </w:t>
      </w:r>
      <w:r>
        <w:rPr>
          <w:rFonts w:hint="eastAsia" w:ascii="仿宋" w:hAnsi="仿宋" w:eastAsia="仿宋" w:cs="仿宋"/>
          <w:color w:val="000000"/>
          <w:kern w:val="0"/>
          <w:sz w:val="24"/>
          <w:shd w:val="clear" w:color="auto" w:fill="FFFFFF"/>
          <w:lang w:bidi="ar"/>
        </w:rPr>
        <w:t>学年</w:t>
      </w:r>
    </w:p>
    <w:tbl>
      <w:tblPr>
        <w:tblStyle w:val="4"/>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70"/>
        <w:gridCol w:w="5517"/>
        <w:gridCol w:w="42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65" w:type="dxa"/>
            <w:vAlign w:val="center"/>
          </w:tcPr>
          <w:p>
            <w:pPr>
              <w:spacing w:line="280" w:lineRule="exact"/>
              <w:jc w:val="center"/>
              <w:rPr>
                <w:rFonts w:ascii="宋体" w:hAnsi="宋体" w:cs="仿宋"/>
                <w:b/>
                <w:szCs w:val="21"/>
              </w:rPr>
            </w:pPr>
            <w:r>
              <w:rPr>
                <w:rFonts w:hint="eastAsia" w:ascii="宋体" w:hAnsi="宋体" w:cs="仿宋"/>
                <w:b/>
                <w:szCs w:val="21"/>
              </w:rPr>
              <w:t>序号</w:t>
            </w:r>
          </w:p>
        </w:tc>
        <w:tc>
          <w:tcPr>
            <w:tcW w:w="1470" w:type="dxa"/>
            <w:vAlign w:val="center"/>
          </w:tcPr>
          <w:p>
            <w:pPr>
              <w:spacing w:line="280" w:lineRule="exact"/>
              <w:jc w:val="center"/>
              <w:rPr>
                <w:rFonts w:ascii="宋体" w:hAnsi="宋体" w:cs="仿宋"/>
                <w:b/>
                <w:szCs w:val="21"/>
              </w:rPr>
            </w:pPr>
            <w:r>
              <w:rPr>
                <w:rFonts w:hint="eastAsia" w:ascii="宋体" w:hAnsi="宋体" w:cs="仿宋"/>
                <w:b/>
                <w:szCs w:val="21"/>
              </w:rPr>
              <w:t>考核项目及分值</w:t>
            </w:r>
          </w:p>
        </w:tc>
        <w:tc>
          <w:tcPr>
            <w:tcW w:w="5517" w:type="dxa"/>
            <w:vAlign w:val="center"/>
          </w:tcPr>
          <w:p>
            <w:pPr>
              <w:spacing w:line="280" w:lineRule="exact"/>
              <w:jc w:val="center"/>
              <w:rPr>
                <w:rFonts w:ascii="宋体" w:hAnsi="宋体" w:cs="仿宋"/>
                <w:b/>
                <w:szCs w:val="21"/>
              </w:rPr>
            </w:pPr>
            <w:r>
              <w:rPr>
                <w:rFonts w:hint="eastAsia" w:ascii="宋体" w:hAnsi="宋体" w:cs="仿宋"/>
                <w:b/>
                <w:szCs w:val="21"/>
              </w:rPr>
              <w:t>子项得分说明</w:t>
            </w:r>
          </w:p>
        </w:tc>
        <w:tc>
          <w:tcPr>
            <w:tcW w:w="425" w:type="dxa"/>
            <w:vAlign w:val="center"/>
          </w:tcPr>
          <w:p>
            <w:pPr>
              <w:spacing w:line="280" w:lineRule="exact"/>
              <w:jc w:val="center"/>
              <w:rPr>
                <w:rFonts w:ascii="宋体" w:hAnsi="宋体" w:cs="仿宋"/>
                <w:b/>
                <w:szCs w:val="21"/>
              </w:rPr>
            </w:pPr>
            <w:r>
              <w:rPr>
                <w:rFonts w:hint="eastAsia" w:ascii="宋体" w:hAnsi="宋体" w:cs="仿宋"/>
                <w:b/>
                <w:szCs w:val="21"/>
              </w:rPr>
              <w:t>得分</w:t>
            </w:r>
          </w:p>
        </w:tc>
        <w:tc>
          <w:tcPr>
            <w:tcW w:w="1417" w:type="dxa"/>
            <w:vAlign w:val="center"/>
          </w:tcPr>
          <w:p>
            <w:pPr>
              <w:spacing w:line="280" w:lineRule="exact"/>
              <w:jc w:val="center"/>
              <w:rPr>
                <w:rFonts w:ascii="宋体" w:hAnsi="宋体" w:cs="仿宋"/>
                <w:b/>
                <w:szCs w:val="21"/>
              </w:rPr>
            </w:pPr>
            <w:r>
              <w:rPr>
                <w:rFonts w:hint="eastAsia" w:ascii="宋体" w:hAnsi="宋体" w:cs="仿宋"/>
                <w:b/>
                <w:szCs w:val="21"/>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65" w:type="dxa"/>
            <w:vMerge w:val="restart"/>
          </w:tcPr>
          <w:p>
            <w:pPr>
              <w:spacing w:line="280" w:lineRule="exact"/>
              <w:jc w:val="left"/>
              <w:rPr>
                <w:rFonts w:ascii="宋体" w:hAnsi="宋体" w:cs="仿宋"/>
                <w:sz w:val="18"/>
                <w:szCs w:val="18"/>
              </w:rPr>
            </w:pPr>
            <w:r>
              <w:rPr>
                <w:rFonts w:hint="eastAsia" w:ascii="宋体" w:hAnsi="宋体" w:cs="仿宋"/>
                <w:sz w:val="18"/>
                <w:szCs w:val="18"/>
              </w:rPr>
              <w:t>1</w:t>
            </w:r>
          </w:p>
        </w:tc>
        <w:tc>
          <w:tcPr>
            <w:tcW w:w="1470" w:type="dxa"/>
            <w:vMerge w:val="restart"/>
          </w:tcPr>
          <w:p>
            <w:pPr>
              <w:spacing w:line="280" w:lineRule="exact"/>
              <w:jc w:val="left"/>
              <w:rPr>
                <w:rFonts w:ascii="宋体" w:hAnsi="宋体" w:cs="仿宋"/>
                <w:sz w:val="18"/>
                <w:szCs w:val="18"/>
              </w:rPr>
            </w:pPr>
            <w:r>
              <w:rPr>
                <w:rFonts w:hint="eastAsia" w:ascii="宋体" w:hAnsi="宋体" w:cs="仿宋"/>
                <w:sz w:val="18"/>
                <w:szCs w:val="18"/>
              </w:rPr>
              <w:t>教学工作量</w:t>
            </w:r>
          </w:p>
          <w:p>
            <w:pPr>
              <w:spacing w:line="280" w:lineRule="exact"/>
              <w:jc w:val="left"/>
              <w:rPr>
                <w:rFonts w:ascii="宋体" w:hAnsi="宋体" w:cs="仿宋"/>
                <w:sz w:val="18"/>
                <w:szCs w:val="18"/>
              </w:rPr>
            </w:pPr>
            <w:r>
              <w:rPr>
                <w:rFonts w:hint="eastAsia" w:ascii="宋体" w:hAnsi="宋体" w:cs="仿宋"/>
                <w:sz w:val="18"/>
                <w:szCs w:val="18"/>
              </w:rPr>
              <w:t>（40分）</w:t>
            </w:r>
          </w:p>
        </w:tc>
        <w:tc>
          <w:tcPr>
            <w:tcW w:w="5517" w:type="dxa"/>
          </w:tcPr>
          <w:p>
            <w:pPr>
              <w:spacing w:line="280" w:lineRule="exact"/>
              <w:jc w:val="left"/>
              <w:rPr>
                <w:rFonts w:ascii="宋体" w:hAnsi="宋体" w:cs="仿宋"/>
                <w:sz w:val="18"/>
                <w:szCs w:val="18"/>
              </w:rPr>
            </w:pPr>
            <w:r>
              <w:rPr>
                <w:rFonts w:hint="eastAsia" w:ascii="宋体" w:hAnsi="宋体" w:cs="仿宋"/>
                <w:sz w:val="18"/>
                <w:szCs w:val="18"/>
              </w:rPr>
              <w:t>基本工作量（32分）：专任教师12学时、专业带头人10学时、教研室主任8学时；每少1学时减少2分（无工作量不参与考核）。</w:t>
            </w:r>
          </w:p>
        </w:tc>
        <w:tc>
          <w:tcPr>
            <w:tcW w:w="425" w:type="dxa"/>
          </w:tcPr>
          <w:p>
            <w:pPr>
              <w:spacing w:line="280" w:lineRule="exact"/>
              <w:jc w:val="left"/>
              <w:rPr>
                <w:rFonts w:ascii="宋体" w:hAnsi="宋体" w:cs="仿宋"/>
                <w:sz w:val="18"/>
                <w:szCs w:val="18"/>
              </w:rPr>
            </w:pPr>
          </w:p>
        </w:tc>
        <w:tc>
          <w:tcPr>
            <w:tcW w:w="1417" w:type="dxa"/>
            <w:vMerge w:val="restart"/>
          </w:tcPr>
          <w:p>
            <w:pPr>
              <w:spacing w:line="280" w:lineRule="exact"/>
              <w:jc w:val="left"/>
              <w:rPr>
                <w:rFonts w:ascii="宋体" w:hAnsi="宋体" w:cs="仿宋"/>
                <w:sz w:val="18"/>
                <w:szCs w:val="18"/>
              </w:rPr>
            </w:pPr>
            <w:r>
              <w:rPr>
                <w:rFonts w:hint="eastAsia" w:ascii="宋体" w:hAnsi="宋体" w:cs="仿宋"/>
                <w:sz w:val="18"/>
                <w:szCs w:val="18"/>
              </w:rPr>
              <w:t>完成课时量统计表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Merge w:val="continue"/>
          </w:tcPr>
          <w:p>
            <w:pPr>
              <w:spacing w:line="280" w:lineRule="exact"/>
              <w:jc w:val="left"/>
              <w:rPr>
                <w:rFonts w:ascii="宋体" w:hAnsi="宋体" w:cs="仿宋"/>
                <w:sz w:val="18"/>
                <w:szCs w:val="18"/>
              </w:rPr>
            </w:pPr>
          </w:p>
        </w:tc>
        <w:tc>
          <w:tcPr>
            <w:tcW w:w="1470" w:type="dxa"/>
            <w:vMerge w:val="continue"/>
          </w:tcPr>
          <w:p>
            <w:pPr>
              <w:spacing w:line="280" w:lineRule="exact"/>
              <w:jc w:val="left"/>
              <w:rPr>
                <w:rFonts w:ascii="宋体" w:hAnsi="宋体" w:cs="仿宋"/>
                <w:sz w:val="18"/>
                <w:szCs w:val="18"/>
              </w:rPr>
            </w:pPr>
          </w:p>
        </w:tc>
        <w:tc>
          <w:tcPr>
            <w:tcW w:w="5517" w:type="dxa"/>
          </w:tcPr>
          <w:p>
            <w:pPr>
              <w:spacing w:line="280" w:lineRule="exact"/>
              <w:jc w:val="left"/>
              <w:rPr>
                <w:rFonts w:ascii="宋体" w:hAnsi="宋体" w:cs="仿宋"/>
                <w:sz w:val="18"/>
                <w:szCs w:val="18"/>
              </w:rPr>
            </w:pPr>
            <w:r>
              <w:rPr>
                <w:rFonts w:hint="eastAsia" w:ascii="宋体" w:hAnsi="宋体" w:cs="仿宋"/>
                <w:sz w:val="18"/>
                <w:szCs w:val="18"/>
              </w:rPr>
              <w:t>超教学工作量（8分）：兼课教师承担教学任务均以超工作量核算，不承担教学任务的兼课教师不参与考核；其他人员计入教育教学工作量由学院院长办公会研究决定；各类教师每超1学时均加2分，但不得高于8分。</w:t>
            </w:r>
          </w:p>
        </w:tc>
        <w:tc>
          <w:tcPr>
            <w:tcW w:w="425" w:type="dxa"/>
          </w:tcPr>
          <w:p>
            <w:pPr>
              <w:spacing w:line="280" w:lineRule="exact"/>
              <w:jc w:val="left"/>
              <w:rPr>
                <w:rFonts w:ascii="宋体" w:hAnsi="宋体" w:cs="仿宋"/>
                <w:sz w:val="18"/>
                <w:szCs w:val="18"/>
              </w:rPr>
            </w:pPr>
          </w:p>
        </w:tc>
        <w:tc>
          <w:tcPr>
            <w:tcW w:w="1417" w:type="dxa"/>
            <w:vMerge w:val="continue"/>
          </w:tcPr>
          <w:p>
            <w:pPr>
              <w:spacing w:line="280" w:lineRule="exact"/>
              <w:jc w:val="left"/>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65" w:type="dxa"/>
          </w:tcPr>
          <w:p>
            <w:pPr>
              <w:spacing w:line="280" w:lineRule="exact"/>
              <w:jc w:val="left"/>
              <w:rPr>
                <w:rFonts w:ascii="宋体" w:hAnsi="宋体" w:cs="仿宋"/>
                <w:sz w:val="18"/>
                <w:szCs w:val="18"/>
              </w:rPr>
            </w:pPr>
            <w:r>
              <w:rPr>
                <w:rFonts w:hint="eastAsia" w:ascii="宋体" w:hAnsi="宋体" w:cs="仿宋"/>
                <w:sz w:val="18"/>
                <w:szCs w:val="18"/>
              </w:rPr>
              <w:t>2</w:t>
            </w:r>
          </w:p>
        </w:tc>
        <w:tc>
          <w:tcPr>
            <w:tcW w:w="1470" w:type="dxa"/>
          </w:tcPr>
          <w:p>
            <w:pPr>
              <w:spacing w:line="280" w:lineRule="exact"/>
              <w:jc w:val="left"/>
              <w:rPr>
                <w:rFonts w:ascii="宋体" w:hAnsi="宋体" w:cs="仿宋"/>
                <w:sz w:val="18"/>
                <w:szCs w:val="18"/>
              </w:rPr>
            </w:pPr>
            <w:r>
              <w:rPr>
                <w:rFonts w:hint="eastAsia" w:ascii="宋体" w:hAnsi="宋体" w:cs="仿宋"/>
                <w:sz w:val="18"/>
                <w:szCs w:val="18"/>
              </w:rPr>
              <w:t>因私调停课</w:t>
            </w:r>
          </w:p>
          <w:p>
            <w:pPr>
              <w:spacing w:line="280" w:lineRule="exact"/>
              <w:jc w:val="left"/>
              <w:rPr>
                <w:rFonts w:ascii="宋体" w:hAnsi="宋体" w:cs="仿宋"/>
                <w:sz w:val="18"/>
                <w:szCs w:val="18"/>
              </w:rPr>
            </w:pPr>
            <w:r>
              <w:rPr>
                <w:rFonts w:hint="eastAsia" w:ascii="宋体" w:hAnsi="宋体" w:cs="仿宋"/>
                <w:sz w:val="18"/>
                <w:szCs w:val="18"/>
              </w:rPr>
              <w:t>（7分）</w:t>
            </w:r>
          </w:p>
        </w:tc>
        <w:tc>
          <w:tcPr>
            <w:tcW w:w="5517" w:type="dxa"/>
          </w:tcPr>
          <w:p>
            <w:pPr>
              <w:spacing w:line="280" w:lineRule="exact"/>
              <w:jc w:val="left"/>
              <w:rPr>
                <w:rFonts w:ascii="宋体" w:hAnsi="宋体" w:cs="仿宋"/>
                <w:sz w:val="18"/>
                <w:szCs w:val="18"/>
              </w:rPr>
            </w:pPr>
            <w:r>
              <w:rPr>
                <w:rFonts w:hint="eastAsia" w:ascii="宋体" w:hAnsi="宋体" w:cs="仿宋"/>
                <w:sz w:val="18"/>
                <w:szCs w:val="18"/>
              </w:rPr>
              <w:t>无调停课记录为7分 ；</w:t>
            </w:r>
          </w:p>
          <w:p>
            <w:pPr>
              <w:spacing w:line="280" w:lineRule="exact"/>
              <w:jc w:val="left"/>
              <w:rPr>
                <w:rFonts w:ascii="宋体" w:hAnsi="宋体" w:cs="仿宋"/>
                <w:sz w:val="18"/>
                <w:szCs w:val="18"/>
              </w:rPr>
            </w:pPr>
            <w:r>
              <w:rPr>
                <w:rFonts w:hint="eastAsia" w:ascii="宋体" w:hAnsi="宋体" w:cs="仿宋"/>
                <w:sz w:val="18"/>
                <w:szCs w:val="18"/>
              </w:rPr>
              <w:t>调停课率在2%以内为6分；</w:t>
            </w:r>
          </w:p>
          <w:p>
            <w:pPr>
              <w:spacing w:line="280" w:lineRule="exact"/>
              <w:jc w:val="left"/>
              <w:rPr>
                <w:rFonts w:ascii="宋体" w:hAnsi="宋体" w:cs="仿宋"/>
                <w:sz w:val="18"/>
                <w:szCs w:val="18"/>
              </w:rPr>
            </w:pPr>
            <w:r>
              <w:rPr>
                <w:rFonts w:hint="eastAsia" w:ascii="宋体" w:hAnsi="宋体" w:cs="仿宋"/>
                <w:sz w:val="18"/>
                <w:szCs w:val="18"/>
              </w:rPr>
              <w:t>调停课率在2%-5%的为4分；</w:t>
            </w:r>
          </w:p>
          <w:p>
            <w:pPr>
              <w:spacing w:line="280" w:lineRule="exact"/>
              <w:jc w:val="left"/>
              <w:rPr>
                <w:rFonts w:ascii="宋体" w:hAnsi="宋体" w:cs="仿宋"/>
                <w:sz w:val="18"/>
                <w:szCs w:val="18"/>
              </w:rPr>
            </w:pPr>
            <w:r>
              <w:rPr>
                <w:rFonts w:hint="eastAsia" w:ascii="宋体" w:hAnsi="宋体" w:cs="仿宋"/>
                <w:sz w:val="18"/>
                <w:szCs w:val="18"/>
              </w:rPr>
              <w:t>调停课率在5%-10%的为2分（凡停课后无客观原因者不补按教学事故处理）。</w:t>
            </w:r>
          </w:p>
        </w:tc>
        <w:tc>
          <w:tcPr>
            <w:tcW w:w="425" w:type="dxa"/>
          </w:tcPr>
          <w:p>
            <w:pPr>
              <w:spacing w:line="280" w:lineRule="exact"/>
              <w:jc w:val="left"/>
              <w:rPr>
                <w:rFonts w:ascii="宋体" w:hAnsi="宋体" w:cs="仿宋"/>
                <w:sz w:val="18"/>
                <w:szCs w:val="18"/>
              </w:rPr>
            </w:pPr>
          </w:p>
        </w:tc>
        <w:tc>
          <w:tcPr>
            <w:tcW w:w="1417" w:type="dxa"/>
          </w:tcPr>
          <w:p>
            <w:pPr>
              <w:spacing w:line="280" w:lineRule="exact"/>
              <w:jc w:val="left"/>
              <w:rPr>
                <w:rFonts w:ascii="宋体" w:hAnsi="宋体" w:cs="仿宋"/>
                <w:sz w:val="18"/>
                <w:szCs w:val="18"/>
              </w:rPr>
            </w:pPr>
            <w:r>
              <w:rPr>
                <w:rFonts w:hint="eastAsia" w:ascii="宋体" w:hAnsi="宋体" w:cs="仿宋"/>
                <w:sz w:val="18"/>
                <w:szCs w:val="18"/>
              </w:rPr>
              <w:t>调停课申请表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65" w:type="dxa"/>
          </w:tcPr>
          <w:p>
            <w:pPr>
              <w:spacing w:line="280" w:lineRule="exact"/>
              <w:jc w:val="left"/>
              <w:rPr>
                <w:rFonts w:ascii="宋体" w:hAnsi="宋体" w:cs="仿宋"/>
                <w:sz w:val="18"/>
                <w:szCs w:val="18"/>
              </w:rPr>
            </w:pPr>
            <w:r>
              <w:rPr>
                <w:rFonts w:hint="eastAsia" w:ascii="宋体" w:hAnsi="宋体" w:cs="仿宋"/>
                <w:sz w:val="18"/>
                <w:szCs w:val="18"/>
              </w:rPr>
              <w:t>3</w:t>
            </w:r>
          </w:p>
        </w:tc>
        <w:tc>
          <w:tcPr>
            <w:tcW w:w="1470" w:type="dxa"/>
          </w:tcPr>
          <w:p>
            <w:pPr>
              <w:spacing w:line="280" w:lineRule="exact"/>
              <w:jc w:val="left"/>
              <w:rPr>
                <w:rFonts w:ascii="宋体" w:hAnsi="宋体" w:cs="仿宋"/>
                <w:sz w:val="18"/>
                <w:szCs w:val="18"/>
              </w:rPr>
            </w:pPr>
            <w:r>
              <w:rPr>
                <w:rFonts w:hint="eastAsia" w:ascii="宋体" w:hAnsi="宋体" w:cs="仿宋"/>
                <w:sz w:val="18"/>
                <w:szCs w:val="18"/>
              </w:rPr>
              <w:t>监考（8分）</w:t>
            </w:r>
          </w:p>
        </w:tc>
        <w:tc>
          <w:tcPr>
            <w:tcW w:w="5517" w:type="dxa"/>
          </w:tcPr>
          <w:p>
            <w:pPr>
              <w:spacing w:line="280" w:lineRule="exact"/>
              <w:jc w:val="left"/>
              <w:rPr>
                <w:rFonts w:ascii="宋体" w:hAnsi="宋体" w:cs="仿宋"/>
                <w:sz w:val="18"/>
                <w:szCs w:val="18"/>
              </w:rPr>
            </w:pPr>
            <w:r>
              <w:rPr>
                <w:rFonts w:hint="eastAsia" w:ascii="宋体" w:hAnsi="宋体" w:cs="仿宋"/>
                <w:sz w:val="18"/>
                <w:szCs w:val="18"/>
              </w:rPr>
              <w:t>每监考1场得分1分（含巡考、考务）。</w:t>
            </w:r>
          </w:p>
        </w:tc>
        <w:tc>
          <w:tcPr>
            <w:tcW w:w="425" w:type="dxa"/>
          </w:tcPr>
          <w:p>
            <w:pPr>
              <w:spacing w:line="280" w:lineRule="exact"/>
              <w:jc w:val="left"/>
              <w:rPr>
                <w:rFonts w:ascii="宋体" w:hAnsi="宋体" w:cs="仿宋"/>
                <w:sz w:val="18"/>
                <w:szCs w:val="18"/>
              </w:rPr>
            </w:pPr>
          </w:p>
        </w:tc>
        <w:tc>
          <w:tcPr>
            <w:tcW w:w="1417" w:type="dxa"/>
          </w:tcPr>
          <w:p>
            <w:pPr>
              <w:spacing w:line="280" w:lineRule="exact"/>
              <w:jc w:val="left"/>
              <w:rPr>
                <w:rFonts w:ascii="宋体" w:hAnsi="宋体" w:cs="仿宋"/>
                <w:sz w:val="18"/>
                <w:szCs w:val="18"/>
              </w:rPr>
            </w:pPr>
            <w:r>
              <w:rPr>
                <w:rFonts w:hint="eastAsia" w:ascii="宋体" w:hAnsi="宋体" w:cs="仿宋"/>
                <w:sz w:val="18"/>
                <w:szCs w:val="18"/>
              </w:rPr>
              <w:t>监考记录表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65" w:type="dxa"/>
          </w:tcPr>
          <w:p>
            <w:pPr>
              <w:spacing w:line="280" w:lineRule="exact"/>
              <w:jc w:val="left"/>
              <w:rPr>
                <w:rFonts w:ascii="宋体" w:hAnsi="宋体" w:cs="仿宋"/>
                <w:sz w:val="18"/>
                <w:szCs w:val="18"/>
              </w:rPr>
            </w:pPr>
            <w:r>
              <w:rPr>
                <w:rFonts w:hint="eastAsia" w:ascii="宋体" w:hAnsi="宋体" w:cs="仿宋"/>
                <w:sz w:val="18"/>
                <w:szCs w:val="18"/>
              </w:rPr>
              <w:t>4</w:t>
            </w:r>
          </w:p>
        </w:tc>
        <w:tc>
          <w:tcPr>
            <w:tcW w:w="1470" w:type="dxa"/>
          </w:tcPr>
          <w:p>
            <w:pPr>
              <w:spacing w:line="280" w:lineRule="exact"/>
              <w:jc w:val="left"/>
              <w:rPr>
                <w:rFonts w:ascii="宋体" w:hAnsi="宋体" w:cs="仿宋"/>
                <w:sz w:val="18"/>
                <w:szCs w:val="18"/>
              </w:rPr>
            </w:pPr>
            <w:r>
              <w:rPr>
                <w:rFonts w:hint="eastAsia" w:ascii="宋体" w:hAnsi="宋体" w:cs="仿宋"/>
                <w:sz w:val="18"/>
                <w:szCs w:val="18"/>
              </w:rPr>
              <w:t>课件（教案）</w:t>
            </w:r>
          </w:p>
          <w:p>
            <w:pPr>
              <w:spacing w:line="280" w:lineRule="exact"/>
              <w:jc w:val="left"/>
              <w:rPr>
                <w:rFonts w:ascii="宋体" w:hAnsi="宋体" w:cs="仿宋"/>
                <w:sz w:val="18"/>
                <w:szCs w:val="18"/>
              </w:rPr>
            </w:pPr>
            <w:r>
              <w:rPr>
                <w:rFonts w:hint="eastAsia" w:ascii="宋体" w:hAnsi="宋体" w:cs="仿宋"/>
                <w:sz w:val="18"/>
                <w:szCs w:val="18"/>
              </w:rPr>
              <w:t>（10分）</w:t>
            </w:r>
          </w:p>
        </w:tc>
        <w:tc>
          <w:tcPr>
            <w:tcW w:w="5517" w:type="dxa"/>
          </w:tcPr>
          <w:p>
            <w:pPr>
              <w:spacing w:line="280" w:lineRule="exact"/>
              <w:jc w:val="left"/>
              <w:rPr>
                <w:rFonts w:ascii="宋体" w:hAnsi="宋体" w:cs="仿宋"/>
                <w:sz w:val="18"/>
                <w:szCs w:val="18"/>
              </w:rPr>
            </w:pPr>
            <w:r>
              <w:rPr>
                <w:rFonts w:hint="eastAsia" w:ascii="宋体" w:hAnsi="宋体" w:cs="仿宋"/>
                <w:sz w:val="18"/>
                <w:szCs w:val="18"/>
              </w:rPr>
              <w:t>系部根据工作实际制订评价标准。</w:t>
            </w:r>
          </w:p>
        </w:tc>
        <w:tc>
          <w:tcPr>
            <w:tcW w:w="425" w:type="dxa"/>
          </w:tcPr>
          <w:p>
            <w:pPr>
              <w:spacing w:line="280" w:lineRule="exact"/>
              <w:jc w:val="left"/>
              <w:rPr>
                <w:rFonts w:ascii="宋体" w:hAnsi="宋体" w:cs="仿宋"/>
                <w:sz w:val="18"/>
                <w:szCs w:val="18"/>
              </w:rPr>
            </w:pPr>
          </w:p>
        </w:tc>
        <w:tc>
          <w:tcPr>
            <w:tcW w:w="1417" w:type="dxa"/>
          </w:tcPr>
          <w:p>
            <w:pPr>
              <w:spacing w:line="280" w:lineRule="exact"/>
              <w:jc w:val="left"/>
              <w:rPr>
                <w:rFonts w:ascii="宋体" w:hAnsi="宋体" w:cs="仿宋"/>
                <w:sz w:val="18"/>
                <w:szCs w:val="18"/>
              </w:rPr>
            </w:pPr>
            <w:r>
              <w:rPr>
                <w:rFonts w:hint="eastAsia" w:ascii="宋体" w:hAnsi="宋体" w:cs="仿宋"/>
                <w:sz w:val="18"/>
                <w:szCs w:val="18"/>
              </w:rPr>
              <w:t>课件（教案）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65" w:type="dxa"/>
          </w:tcPr>
          <w:p>
            <w:pPr>
              <w:spacing w:line="280" w:lineRule="exact"/>
              <w:jc w:val="left"/>
              <w:rPr>
                <w:rFonts w:ascii="宋体" w:hAnsi="宋体" w:cs="仿宋"/>
                <w:sz w:val="18"/>
                <w:szCs w:val="18"/>
              </w:rPr>
            </w:pPr>
            <w:r>
              <w:rPr>
                <w:rFonts w:hint="eastAsia" w:ascii="宋体" w:hAnsi="宋体" w:cs="仿宋"/>
                <w:sz w:val="18"/>
                <w:szCs w:val="18"/>
              </w:rPr>
              <w:t>5</w:t>
            </w:r>
          </w:p>
        </w:tc>
        <w:tc>
          <w:tcPr>
            <w:tcW w:w="1470" w:type="dxa"/>
          </w:tcPr>
          <w:p>
            <w:pPr>
              <w:spacing w:line="280" w:lineRule="exact"/>
              <w:jc w:val="left"/>
              <w:rPr>
                <w:rFonts w:ascii="宋体" w:hAnsi="宋体" w:cs="仿宋"/>
                <w:sz w:val="18"/>
                <w:szCs w:val="18"/>
              </w:rPr>
            </w:pPr>
            <w:r>
              <w:rPr>
                <w:rFonts w:hint="eastAsia" w:ascii="宋体" w:hAnsi="宋体" w:cs="仿宋"/>
                <w:sz w:val="18"/>
                <w:szCs w:val="18"/>
              </w:rPr>
              <w:t>课堂教学组织（10分）</w:t>
            </w:r>
          </w:p>
        </w:tc>
        <w:tc>
          <w:tcPr>
            <w:tcW w:w="5517" w:type="dxa"/>
          </w:tcPr>
          <w:p>
            <w:pPr>
              <w:spacing w:line="280" w:lineRule="exact"/>
              <w:jc w:val="left"/>
              <w:rPr>
                <w:rFonts w:ascii="宋体" w:hAnsi="宋体" w:cs="仿宋"/>
                <w:sz w:val="18"/>
                <w:szCs w:val="18"/>
              </w:rPr>
            </w:pPr>
            <w:r>
              <w:rPr>
                <w:rFonts w:hint="eastAsia" w:ascii="宋体" w:hAnsi="宋体" w:cs="仿宋"/>
                <w:sz w:val="18"/>
                <w:szCs w:val="18"/>
              </w:rPr>
              <w:t>系部根据工作实际制订评价标准。</w:t>
            </w:r>
          </w:p>
        </w:tc>
        <w:tc>
          <w:tcPr>
            <w:tcW w:w="425" w:type="dxa"/>
          </w:tcPr>
          <w:p>
            <w:pPr>
              <w:spacing w:line="280" w:lineRule="exact"/>
              <w:jc w:val="left"/>
              <w:rPr>
                <w:rFonts w:ascii="宋体" w:hAnsi="宋体" w:cs="仿宋"/>
                <w:sz w:val="18"/>
                <w:szCs w:val="18"/>
              </w:rPr>
            </w:pPr>
          </w:p>
        </w:tc>
        <w:tc>
          <w:tcPr>
            <w:tcW w:w="1417" w:type="dxa"/>
          </w:tcPr>
          <w:p>
            <w:pPr>
              <w:spacing w:line="280" w:lineRule="exact"/>
              <w:jc w:val="left"/>
              <w:rPr>
                <w:rFonts w:ascii="宋体" w:hAnsi="宋体" w:cs="仿宋"/>
                <w:sz w:val="18"/>
                <w:szCs w:val="18"/>
              </w:rPr>
            </w:pPr>
            <w:r>
              <w:rPr>
                <w:rFonts w:hint="eastAsia" w:ascii="宋体" w:hAnsi="宋体" w:cs="仿宋"/>
                <w:sz w:val="18"/>
                <w:szCs w:val="18"/>
              </w:rPr>
              <w:t>教学检查记录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5" w:type="dxa"/>
          </w:tcPr>
          <w:p>
            <w:pPr>
              <w:spacing w:line="280" w:lineRule="exact"/>
              <w:jc w:val="left"/>
              <w:rPr>
                <w:rFonts w:ascii="宋体" w:hAnsi="宋体" w:cs="仿宋"/>
                <w:sz w:val="18"/>
                <w:szCs w:val="18"/>
              </w:rPr>
            </w:pPr>
            <w:r>
              <w:rPr>
                <w:rFonts w:hint="eastAsia" w:ascii="宋体" w:hAnsi="宋体" w:cs="仿宋"/>
                <w:sz w:val="18"/>
                <w:szCs w:val="18"/>
              </w:rPr>
              <w:t>6</w:t>
            </w:r>
          </w:p>
        </w:tc>
        <w:tc>
          <w:tcPr>
            <w:tcW w:w="1470" w:type="dxa"/>
          </w:tcPr>
          <w:p>
            <w:pPr>
              <w:spacing w:line="280" w:lineRule="exact"/>
              <w:jc w:val="left"/>
              <w:rPr>
                <w:rFonts w:ascii="宋体" w:hAnsi="宋体" w:cs="仿宋"/>
                <w:sz w:val="18"/>
                <w:szCs w:val="18"/>
              </w:rPr>
            </w:pPr>
            <w:r>
              <w:rPr>
                <w:rFonts w:hint="eastAsia" w:ascii="宋体" w:hAnsi="宋体" w:cs="仿宋"/>
                <w:sz w:val="18"/>
                <w:szCs w:val="18"/>
              </w:rPr>
              <w:t>学生成绩</w:t>
            </w:r>
          </w:p>
          <w:p>
            <w:pPr>
              <w:spacing w:line="280" w:lineRule="exact"/>
              <w:jc w:val="left"/>
              <w:rPr>
                <w:rFonts w:ascii="宋体" w:hAnsi="宋体" w:cs="仿宋"/>
                <w:sz w:val="18"/>
                <w:szCs w:val="18"/>
              </w:rPr>
            </w:pPr>
            <w:r>
              <w:rPr>
                <w:rFonts w:hint="eastAsia" w:ascii="宋体" w:hAnsi="宋体" w:cs="仿宋"/>
                <w:sz w:val="18"/>
                <w:szCs w:val="18"/>
              </w:rPr>
              <w:t>（5分）</w:t>
            </w:r>
          </w:p>
        </w:tc>
        <w:tc>
          <w:tcPr>
            <w:tcW w:w="5517" w:type="dxa"/>
          </w:tcPr>
          <w:p>
            <w:pPr>
              <w:spacing w:line="280" w:lineRule="exact"/>
              <w:jc w:val="left"/>
              <w:rPr>
                <w:rFonts w:ascii="宋体" w:hAnsi="宋体" w:cs="仿宋"/>
                <w:sz w:val="18"/>
                <w:szCs w:val="18"/>
              </w:rPr>
            </w:pPr>
            <w:r>
              <w:rPr>
                <w:rFonts w:hint="eastAsia" w:ascii="宋体" w:hAnsi="宋体" w:cs="仿宋"/>
                <w:sz w:val="18"/>
                <w:szCs w:val="18"/>
              </w:rPr>
              <w:t>系部根据工作实际制订评价标准（存在非社招班级学生课业成绩超过50%不合格的本项为零分）。</w:t>
            </w:r>
          </w:p>
        </w:tc>
        <w:tc>
          <w:tcPr>
            <w:tcW w:w="425" w:type="dxa"/>
          </w:tcPr>
          <w:p>
            <w:pPr>
              <w:spacing w:line="280" w:lineRule="exact"/>
              <w:jc w:val="left"/>
              <w:rPr>
                <w:rFonts w:ascii="宋体" w:hAnsi="宋体" w:cs="仿宋"/>
                <w:sz w:val="18"/>
                <w:szCs w:val="18"/>
              </w:rPr>
            </w:pPr>
          </w:p>
        </w:tc>
        <w:tc>
          <w:tcPr>
            <w:tcW w:w="1417" w:type="dxa"/>
          </w:tcPr>
          <w:p>
            <w:pPr>
              <w:spacing w:line="280" w:lineRule="exact"/>
              <w:jc w:val="left"/>
              <w:rPr>
                <w:rFonts w:ascii="宋体" w:hAnsi="宋体" w:cs="仿宋"/>
                <w:sz w:val="18"/>
                <w:szCs w:val="18"/>
              </w:rPr>
            </w:pPr>
            <w:r>
              <w:rPr>
                <w:rFonts w:hint="eastAsia" w:ascii="宋体" w:hAnsi="宋体" w:cs="仿宋"/>
                <w:sz w:val="18"/>
                <w:szCs w:val="18"/>
              </w:rPr>
              <w:t>学生成绩分析表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65" w:type="dxa"/>
          </w:tcPr>
          <w:p>
            <w:pPr>
              <w:spacing w:line="280" w:lineRule="exact"/>
              <w:jc w:val="left"/>
              <w:rPr>
                <w:rFonts w:ascii="宋体" w:hAnsi="宋体" w:cs="仿宋"/>
                <w:sz w:val="18"/>
                <w:szCs w:val="18"/>
              </w:rPr>
            </w:pPr>
            <w:r>
              <w:rPr>
                <w:rFonts w:hint="eastAsia" w:ascii="宋体" w:hAnsi="宋体" w:cs="仿宋"/>
                <w:sz w:val="18"/>
                <w:szCs w:val="18"/>
              </w:rPr>
              <w:t>7</w:t>
            </w:r>
          </w:p>
        </w:tc>
        <w:tc>
          <w:tcPr>
            <w:tcW w:w="1470" w:type="dxa"/>
          </w:tcPr>
          <w:p>
            <w:pPr>
              <w:spacing w:line="280" w:lineRule="exact"/>
              <w:jc w:val="left"/>
              <w:rPr>
                <w:rFonts w:ascii="宋体" w:hAnsi="宋体" w:cs="仿宋"/>
                <w:sz w:val="18"/>
                <w:szCs w:val="18"/>
              </w:rPr>
            </w:pPr>
            <w:r>
              <w:rPr>
                <w:rFonts w:hint="eastAsia" w:ascii="宋体" w:hAnsi="宋体" w:cs="仿宋"/>
                <w:sz w:val="18"/>
                <w:szCs w:val="18"/>
              </w:rPr>
              <w:t>实习</w:t>
            </w:r>
            <w:r>
              <w:rPr>
                <w:rFonts w:hint="eastAsia" w:ascii="宋体" w:hAnsi="宋体" w:cs="仿宋"/>
                <w:sz w:val="18"/>
                <w:szCs w:val="18"/>
                <w:u w:val="single"/>
              </w:rPr>
              <w:t>或综合实训指导</w:t>
            </w:r>
            <w:r>
              <w:rPr>
                <w:rFonts w:hint="eastAsia" w:ascii="宋体" w:hAnsi="宋体" w:cs="仿宋"/>
                <w:sz w:val="18"/>
                <w:szCs w:val="18"/>
              </w:rPr>
              <w:t>（教师综合评价）（10分）</w:t>
            </w:r>
          </w:p>
        </w:tc>
        <w:tc>
          <w:tcPr>
            <w:tcW w:w="5517" w:type="dxa"/>
          </w:tcPr>
          <w:p>
            <w:pPr>
              <w:spacing w:line="280" w:lineRule="exact"/>
              <w:jc w:val="left"/>
              <w:rPr>
                <w:rFonts w:ascii="宋体" w:hAnsi="宋体" w:cs="仿宋"/>
                <w:sz w:val="18"/>
                <w:szCs w:val="18"/>
              </w:rPr>
            </w:pPr>
            <w:r>
              <w:rPr>
                <w:rFonts w:hint="eastAsia" w:ascii="宋体" w:hAnsi="宋体" w:cs="仿宋"/>
                <w:sz w:val="18"/>
                <w:szCs w:val="18"/>
              </w:rPr>
              <w:t>专业教师应参加学生实习或综合实训指导，指导学生实习或综合实训，实习或综合实训的学生无安全事故发生，具体分值由各系根据实际确定，（承担公共课程的教师该考核项为“教师指导学生第二课堂”，相关系部可根据工作实际制订评价细则）。</w:t>
            </w:r>
          </w:p>
        </w:tc>
        <w:tc>
          <w:tcPr>
            <w:tcW w:w="425" w:type="dxa"/>
          </w:tcPr>
          <w:p>
            <w:pPr>
              <w:spacing w:line="280" w:lineRule="exact"/>
              <w:jc w:val="left"/>
              <w:rPr>
                <w:rFonts w:ascii="宋体" w:hAnsi="宋体" w:cs="仿宋"/>
                <w:sz w:val="18"/>
                <w:szCs w:val="18"/>
              </w:rPr>
            </w:pPr>
          </w:p>
        </w:tc>
        <w:tc>
          <w:tcPr>
            <w:tcW w:w="1417" w:type="dxa"/>
          </w:tcPr>
          <w:p>
            <w:pPr>
              <w:spacing w:line="280" w:lineRule="exact"/>
              <w:jc w:val="left"/>
              <w:rPr>
                <w:rFonts w:ascii="宋体" w:hAnsi="宋体" w:cs="仿宋"/>
                <w:sz w:val="18"/>
                <w:szCs w:val="18"/>
              </w:rPr>
            </w:pPr>
            <w:r>
              <w:rPr>
                <w:rFonts w:hint="eastAsia" w:ascii="宋体" w:hAnsi="宋体" w:cs="仿宋"/>
                <w:sz w:val="18"/>
                <w:szCs w:val="18"/>
              </w:rPr>
              <w:t>实习或综合实训指导安排表和指导记录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65" w:type="dxa"/>
          </w:tcPr>
          <w:p>
            <w:pPr>
              <w:spacing w:line="280" w:lineRule="exact"/>
              <w:jc w:val="left"/>
              <w:rPr>
                <w:rFonts w:ascii="宋体" w:hAnsi="宋体" w:cs="仿宋"/>
                <w:sz w:val="18"/>
                <w:szCs w:val="18"/>
              </w:rPr>
            </w:pPr>
            <w:r>
              <w:rPr>
                <w:rFonts w:hint="eastAsia" w:ascii="宋体" w:hAnsi="宋体" w:cs="仿宋"/>
                <w:sz w:val="18"/>
                <w:szCs w:val="18"/>
              </w:rPr>
              <w:t>8</w:t>
            </w:r>
          </w:p>
        </w:tc>
        <w:tc>
          <w:tcPr>
            <w:tcW w:w="1470" w:type="dxa"/>
          </w:tcPr>
          <w:p>
            <w:pPr>
              <w:spacing w:line="280" w:lineRule="exact"/>
              <w:jc w:val="left"/>
              <w:rPr>
                <w:rFonts w:ascii="宋体" w:hAnsi="宋体" w:cs="仿宋"/>
                <w:sz w:val="18"/>
                <w:szCs w:val="18"/>
              </w:rPr>
            </w:pPr>
            <w:r>
              <w:rPr>
                <w:rFonts w:hint="eastAsia" w:ascii="宋体" w:hAnsi="宋体" w:cs="仿宋"/>
                <w:sz w:val="18"/>
                <w:szCs w:val="18"/>
              </w:rPr>
              <w:t>参加教学能力大赛和指导学生技能竞赛（10分）</w:t>
            </w:r>
          </w:p>
        </w:tc>
        <w:tc>
          <w:tcPr>
            <w:tcW w:w="5517" w:type="dxa"/>
          </w:tcPr>
          <w:p>
            <w:pPr>
              <w:spacing w:line="280" w:lineRule="exact"/>
              <w:jc w:val="left"/>
              <w:rPr>
                <w:rFonts w:ascii="宋体" w:hAnsi="宋体" w:cs="仿宋"/>
                <w:sz w:val="18"/>
                <w:szCs w:val="18"/>
              </w:rPr>
            </w:pPr>
            <w:r>
              <w:rPr>
                <w:rFonts w:hint="eastAsia" w:ascii="宋体" w:hAnsi="宋体" w:cs="仿宋"/>
                <w:sz w:val="18"/>
                <w:szCs w:val="18"/>
              </w:rPr>
              <w:t>教师本人参加与本专业相关的各类教学比赛或指导学生技能竞赛，获得校级一、二、三等奖每项分别计3、2、1分；获省赛一、二、三等奖的每项分别计7、5、3分；获国家级一、二、三等奖的每项分别计10、9、8分，计满10分为上限，多计不算；其他非政府组织举办的赛事，由各系部根据实际情况制订评分细则。</w:t>
            </w:r>
          </w:p>
        </w:tc>
        <w:tc>
          <w:tcPr>
            <w:tcW w:w="425" w:type="dxa"/>
          </w:tcPr>
          <w:p>
            <w:pPr>
              <w:spacing w:line="280" w:lineRule="exact"/>
              <w:jc w:val="left"/>
              <w:rPr>
                <w:rFonts w:ascii="宋体" w:hAnsi="宋体" w:cs="仿宋"/>
                <w:sz w:val="18"/>
                <w:szCs w:val="18"/>
              </w:rPr>
            </w:pPr>
          </w:p>
        </w:tc>
        <w:tc>
          <w:tcPr>
            <w:tcW w:w="1417" w:type="dxa"/>
          </w:tcPr>
          <w:p>
            <w:pPr>
              <w:spacing w:line="280" w:lineRule="exact"/>
              <w:jc w:val="left"/>
              <w:rPr>
                <w:rFonts w:ascii="宋体" w:hAnsi="宋体" w:cs="仿宋"/>
                <w:sz w:val="18"/>
                <w:szCs w:val="18"/>
              </w:rPr>
            </w:pPr>
            <w:r>
              <w:rPr>
                <w:rFonts w:hint="eastAsia" w:ascii="宋体" w:hAnsi="宋体" w:cs="仿宋"/>
                <w:sz w:val="18"/>
                <w:szCs w:val="18"/>
              </w:rPr>
              <w:t>以参赛批准文件和教师获奖证书或获奖文件为准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5" w:type="dxa"/>
          </w:tcPr>
          <w:p>
            <w:pPr>
              <w:spacing w:line="280" w:lineRule="exact"/>
              <w:jc w:val="left"/>
              <w:rPr>
                <w:rFonts w:ascii="宋体" w:hAnsi="宋体" w:cs="仿宋"/>
                <w:sz w:val="18"/>
                <w:szCs w:val="18"/>
              </w:rPr>
            </w:pPr>
            <w:r>
              <w:rPr>
                <w:rFonts w:hint="eastAsia" w:ascii="宋体" w:hAnsi="宋体" w:cs="仿宋"/>
                <w:sz w:val="18"/>
                <w:szCs w:val="18"/>
              </w:rPr>
              <w:t>9</w:t>
            </w:r>
          </w:p>
        </w:tc>
        <w:tc>
          <w:tcPr>
            <w:tcW w:w="1470" w:type="dxa"/>
          </w:tcPr>
          <w:p>
            <w:pPr>
              <w:spacing w:line="280" w:lineRule="exact"/>
              <w:jc w:val="left"/>
              <w:rPr>
                <w:rFonts w:ascii="宋体" w:hAnsi="宋体" w:cs="仿宋"/>
                <w:sz w:val="18"/>
                <w:szCs w:val="18"/>
              </w:rPr>
            </w:pPr>
            <w:r>
              <w:rPr>
                <w:rFonts w:hint="eastAsia" w:ascii="宋体" w:hAnsi="宋体" w:cs="仿宋"/>
                <w:sz w:val="18"/>
                <w:szCs w:val="18"/>
              </w:rPr>
              <w:t>附加项</w:t>
            </w:r>
          </w:p>
        </w:tc>
        <w:tc>
          <w:tcPr>
            <w:tcW w:w="5517" w:type="dxa"/>
          </w:tcPr>
          <w:p>
            <w:pPr>
              <w:spacing w:line="280" w:lineRule="exact"/>
              <w:jc w:val="left"/>
              <w:rPr>
                <w:rFonts w:ascii="宋体" w:hAnsi="宋体" w:cs="仿宋"/>
                <w:sz w:val="18"/>
                <w:szCs w:val="18"/>
              </w:rPr>
            </w:pPr>
            <w:r>
              <w:rPr>
                <w:rFonts w:hint="eastAsia" w:ascii="宋体" w:hAnsi="宋体" w:cs="仿宋"/>
                <w:sz w:val="18"/>
                <w:szCs w:val="18"/>
              </w:rPr>
              <w:t>考核学年中，教师获得技能型高水平大学9项标志性成果中体现教学业绩成果标志性成果的（省级教学成果一等奖及以上奖励、主持国家级职业教育专业教学资源库立项项目且应用效果好、承担国家级教育教学改革试点且成效显著、指导学生获特定的五类赛事国家级及以上奖励、获得国家级教学名师称号、为全国高校黄大年式教学团队的成员、获得全国职业院校教学能力比赛），每项计30分（我院均为第一完成单位）。</w:t>
            </w:r>
          </w:p>
        </w:tc>
        <w:tc>
          <w:tcPr>
            <w:tcW w:w="425" w:type="dxa"/>
          </w:tcPr>
          <w:p>
            <w:pPr>
              <w:spacing w:line="280" w:lineRule="exact"/>
              <w:jc w:val="left"/>
              <w:rPr>
                <w:rFonts w:ascii="宋体" w:hAnsi="宋体" w:cs="仿宋"/>
                <w:sz w:val="18"/>
                <w:szCs w:val="18"/>
              </w:rPr>
            </w:pPr>
          </w:p>
        </w:tc>
        <w:tc>
          <w:tcPr>
            <w:tcW w:w="1417" w:type="dxa"/>
          </w:tcPr>
          <w:p>
            <w:pPr>
              <w:spacing w:line="280" w:lineRule="exact"/>
              <w:jc w:val="left"/>
              <w:rPr>
                <w:rFonts w:ascii="宋体" w:hAnsi="宋体" w:cs="仿宋"/>
                <w:sz w:val="18"/>
                <w:szCs w:val="18"/>
              </w:rPr>
            </w:pPr>
            <w:r>
              <w:rPr>
                <w:rFonts w:hint="eastAsia" w:ascii="宋体" w:hAnsi="宋体" w:cs="仿宋"/>
                <w:sz w:val="18"/>
                <w:szCs w:val="18"/>
              </w:rPr>
              <w:t>获奖证明、成果认定文件等（特定五类赛事为国家级9项标志性成果中规定的赛事）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65" w:type="dxa"/>
          </w:tcPr>
          <w:p>
            <w:pPr>
              <w:spacing w:line="280" w:lineRule="exact"/>
              <w:jc w:val="left"/>
              <w:rPr>
                <w:rFonts w:ascii="宋体" w:hAnsi="宋体" w:cs="仿宋"/>
                <w:sz w:val="18"/>
                <w:szCs w:val="18"/>
              </w:rPr>
            </w:pPr>
            <w:r>
              <w:rPr>
                <w:rFonts w:hint="eastAsia" w:ascii="宋体" w:hAnsi="宋体" w:cs="仿宋"/>
                <w:sz w:val="18"/>
                <w:szCs w:val="18"/>
              </w:rPr>
              <w:t>10</w:t>
            </w:r>
          </w:p>
        </w:tc>
        <w:tc>
          <w:tcPr>
            <w:tcW w:w="1470" w:type="dxa"/>
          </w:tcPr>
          <w:p>
            <w:pPr>
              <w:spacing w:line="280" w:lineRule="exact"/>
              <w:jc w:val="left"/>
              <w:rPr>
                <w:rFonts w:ascii="宋体" w:hAnsi="宋体" w:cs="仿宋"/>
                <w:sz w:val="18"/>
                <w:szCs w:val="18"/>
              </w:rPr>
            </w:pPr>
            <w:r>
              <w:rPr>
                <w:rFonts w:hint="eastAsia" w:ascii="宋体" w:hAnsi="宋体" w:cs="仿宋"/>
                <w:sz w:val="18"/>
                <w:szCs w:val="18"/>
              </w:rPr>
              <w:t>合计</w:t>
            </w:r>
          </w:p>
        </w:tc>
        <w:tc>
          <w:tcPr>
            <w:tcW w:w="5517" w:type="dxa"/>
          </w:tcPr>
          <w:p>
            <w:pPr>
              <w:spacing w:line="280" w:lineRule="exact"/>
              <w:jc w:val="left"/>
              <w:rPr>
                <w:rFonts w:ascii="宋体" w:hAnsi="宋体" w:cs="仿宋"/>
                <w:sz w:val="18"/>
                <w:szCs w:val="18"/>
              </w:rPr>
            </w:pPr>
            <w:r>
              <w:rPr>
                <w:rFonts w:hint="eastAsia" w:ascii="宋体" w:hAnsi="宋体" w:cs="仿宋"/>
                <w:sz w:val="18"/>
                <w:szCs w:val="18"/>
              </w:rPr>
              <w:t>——</w:t>
            </w:r>
          </w:p>
        </w:tc>
        <w:tc>
          <w:tcPr>
            <w:tcW w:w="425" w:type="dxa"/>
          </w:tcPr>
          <w:p>
            <w:pPr>
              <w:spacing w:line="280" w:lineRule="exact"/>
              <w:jc w:val="left"/>
              <w:rPr>
                <w:rFonts w:ascii="宋体" w:hAnsi="宋体" w:cs="仿宋"/>
                <w:sz w:val="18"/>
                <w:szCs w:val="18"/>
              </w:rPr>
            </w:pPr>
          </w:p>
        </w:tc>
        <w:tc>
          <w:tcPr>
            <w:tcW w:w="1417" w:type="dxa"/>
          </w:tcPr>
          <w:p>
            <w:pPr>
              <w:spacing w:line="280" w:lineRule="exact"/>
              <w:jc w:val="left"/>
              <w:rPr>
                <w:rFonts w:ascii="宋体" w:hAnsi="宋体" w:cs="仿宋"/>
                <w:sz w:val="18"/>
                <w:szCs w:val="18"/>
              </w:rPr>
            </w:pPr>
            <w:r>
              <w:rPr>
                <w:rFonts w:hint="eastAsia" w:ascii="宋体" w:hAnsi="宋体" w:cs="仿宋"/>
                <w:sz w:val="18"/>
                <w:szCs w:val="18"/>
              </w:rPr>
              <w:t>——</w:t>
            </w:r>
          </w:p>
        </w:tc>
      </w:tr>
    </w:tbl>
    <w:p>
      <w:pPr>
        <w:rPr>
          <w:vanish/>
        </w:rPr>
      </w:pPr>
    </w:p>
    <w:tbl>
      <w:tblPr>
        <w:tblStyle w:val="4"/>
        <w:tblpPr w:leftFromText="180" w:rightFromText="180" w:vertAnchor="text" w:tblpX="10214" w:tblpY="-133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828" w:type="dxa"/>
          </w:tcPr>
          <w:p/>
        </w:tc>
      </w:tr>
    </w:tbl>
    <w:p>
      <w:pPr>
        <w:rPr>
          <w:vanish/>
        </w:rPr>
      </w:pPr>
    </w:p>
    <w:tbl>
      <w:tblPr>
        <w:tblStyle w:val="4"/>
        <w:tblpPr w:leftFromText="180" w:rightFromText="180" w:vertAnchor="text" w:tblpX="10214" w:tblpY="-133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828" w:type="dxa"/>
          </w:tcPr>
          <w:p>
            <w:pPr>
              <w:widowControl/>
              <w:spacing w:line="420" w:lineRule="atLeast"/>
              <w:jc w:val="left"/>
              <w:rPr>
                <w:rFonts w:ascii="仿宋" w:hAnsi="仿宋" w:eastAsia="仿宋" w:cs="仿宋"/>
                <w:sz w:val="30"/>
                <w:szCs w:val="30"/>
              </w:rPr>
            </w:pPr>
          </w:p>
        </w:tc>
      </w:tr>
    </w:tbl>
    <w:p>
      <w:pPr>
        <w:widowControl/>
        <w:shd w:val="clear" w:color="auto" w:fill="FFFFFF"/>
        <w:spacing w:line="400" w:lineRule="exact"/>
        <w:jc w:val="left"/>
        <w:rPr>
          <w:rFonts w:ascii="宋体" w:hAnsi="宋体" w:cs="仿宋"/>
          <w:b/>
          <w:bCs/>
          <w:color w:val="000000"/>
          <w:kern w:val="0"/>
          <w:sz w:val="32"/>
          <w:szCs w:val="32"/>
          <w:shd w:val="clear" w:color="auto" w:fill="FFFFFF"/>
          <w:lang w:bidi="ar"/>
        </w:rPr>
      </w:pPr>
      <w:r>
        <w:rPr>
          <w:rFonts w:hint="eastAsia" w:ascii="仿宋" w:hAnsi="仿宋" w:eastAsia="仿宋" w:cs="仿宋"/>
          <w:sz w:val="24"/>
        </w:rPr>
        <w:t>考核小组组长（签章）：</w:t>
      </w:r>
      <w:r>
        <w:br w:type="page"/>
      </w:r>
      <w:r>
        <w:rPr>
          <w:rFonts w:hint="eastAsia" w:ascii="仿宋" w:hAnsi="仿宋" w:eastAsia="仿宋" w:cs="仿宋"/>
          <w:color w:val="000000"/>
          <w:kern w:val="0"/>
          <w:sz w:val="32"/>
          <w:szCs w:val="32"/>
          <w:shd w:val="clear" w:color="auto" w:fill="FFFFFF"/>
          <w:lang w:bidi="ar"/>
        </w:rPr>
        <w:t>附件2</w:t>
      </w:r>
    </w:p>
    <w:p>
      <w:pPr>
        <w:widowControl/>
        <w:shd w:val="clear" w:color="auto" w:fill="FFFFFF"/>
        <w:spacing w:line="400" w:lineRule="exact"/>
        <w:jc w:val="left"/>
        <w:rPr>
          <w:rFonts w:ascii="宋体" w:hAnsi="宋体" w:cs="仿宋"/>
          <w:b/>
          <w:bCs/>
          <w:color w:val="000000"/>
          <w:kern w:val="0"/>
          <w:sz w:val="32"/>
          <w:szCs w:val="32"/>
          <w:shd w:val="clear" w:color="auto" w:fill="FFFFFF"/>
          <w:lang w:bidi="ar"/>
        </w:rPr>
      </w:pPr>
      <w:r>
        <w:rPr>
          <w:rFonts w:hint="eastAsia" w:ascii="宋体" w:hAnsi="宋体" w:cs="仿宋"/>
          <w:b/>
          <w:bCs/>
          <w:color w:val="000000"/>
          <w:kern w:val="0"/>
          <w:sz w:val="32"/>
          <w:szCs w:val="32"/>
          <w:shd w:val="clear" w:color="auto" w:fill="FFFFFF"/>
          <w:lang w:bidi="ar"/>
        </w:rPr>
        <w:t xml:space="preserve">                教研室教师教学业务量化考核表</w:t>
      </w:r>
    </w:p>
    <w:p>
      <w:pPr>
        <w:widowControl/>
        <w:shd w:val="clear" w:color="auto" w:fill="FFFFFF"/>
        <w:spacing w:line="420" w:lineRule="atLeast"/>
        <w:jc w:val="left"/>
        <w:rPr>
          <w:rFonts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教研室：</w:t>
      </w:r>
      <w:r>
        <w:rPr>
          <w:rFonts w:hint="eastAsia" w:ascii="仿宋" w:hAnsi="仿宋" w:eastAsia="仿宋" w:cs="仿宋"/>
          <w:color w:val="000000"/>
          <w:kern w:val="0"/>
          <w:sz w:val="30"/>
          <w:szCs w:val="30"/>
          <w:u w:val="single"/>
          <w:shd w:val="clear" w:color="auto" w:fill="FFFFFF"/>
          <w:lang w:bidi="ar"/>
        </w:rPr>
        <w:t xml:space="preserve">       </w:t>
      </w:r>
      <w:r>
        <w:rPr>
          <w:rFonts w:hint="eastAsia" w:ascii="仿宋" w:hAnsi="仿宋" w:eastAsia="仿宋" w:cs="仿宋"/>
          <w:color w:val="000000"/>
          <w:kern w:val="0"/>
          <w:sz w:val="30"/>
          <w:szCs w:val="30"/>
          <w:shd w:val="clear" w:color="auto" w:fill="FFFFFF"/>
          <w:lang w:bidi="ar"/>
        </w:rPr>
        <w:t xml:space="preserve"> 教师姓名：</w:t>
      </w:r>
      <w:r>
        <w:rPr>
          <w:rFonts w:hint="eastAsia" w:ascii="仿宋" w:hAnsi="仿宋" w:eastAsia="仿宋" w:cs="仿宋"/>
          <w:color w:val="000000"/>
          <w:kern w:val="0"/>
          <w:sz w:val="30"/>
          <w:szCs w:val="30"/>
          <w:u w:val="single"/>
          <w:shd w:val="clear" w:color="auto" w:fill="FFFFFF"/>
          <w:lang w:bidi="ar"/>
        </w:rPr>
        <w:t xml:space="preserve">     </w:t>
      </w:r>
      <w:r>
        <w:rPr>
          <w:rFonts w:hint="eastAsia" w:ascii="仿宋" w:hAnsi="仿宋" w:eastAsia="仿宋" w:cs="仿宋"/>
          <w:color w:val="000000"/>
          <w:kern w:val="0"/>
          <w:sz w:val="30"/>
          <w:szCs w:val="30"/>
          <w:shd w:val="clear" w:color="auto" w:fill="FFFFFF"/>
          <w:lang w:bidi="ar"/>
        </w:rPr>
        <w:t>学年：20</w:t>
      </w:r>
      <w:r>
        <w:rPr>
          <w:rFonts w:hint="eastAsia" w:ascii="仿宋" w:hAnsi="仿宋" w:eastAsia="仿宋" w:cs="仿宋"/>
          <w:color w:val="000000"/>
          <w:kern w:val="0"/>
          <w:sz w:val="30"/>
          <w:szCs w:val="30"/>
          <w:u w:val="single"/>
          <w:shd w:val="clear" w:color="auto" w:fill="FFFFFF"/>
          <w:lang w:bidi="ar"/>
        </w:rPr>
        <w:t xml:space="preserve">    </w:t>
      </w:r>
      <w:r>
        <w:rPr>
          <w:rFonts w:hint="eastAsia" w:ascii="仿宋" w:hAnsi="仿宋" w:eastAsia="仿宋" w:cs="仿宋"/>
          <w:color w:val="000000"/>
          <w:kern w:val="0"/>
          <w:sz w:val="30"/>
          <w:szCs w:val="30"/>
          <w:shd w:val="clear" w:color="auto" w:fill="FFFFFF"/>
          <w:lang w:bidi="ar"/>
        </w:rPr>
        <w:t>-20</w:t>
      </w:r>
      <w:r>
        <w:rPr>
          <w:rFonts w:hint="eastAsia" w:ascii="仿宋" w:hAnsi="仿宋" w:eastAsia="仿宋" w:cs="仿宋"/>
          <w:color w:val="000000"/>
          <w:kern w:val="0"/>
          <w:sz w:val="30"/>
          <w:szCs w:val="30"/>
          <w:u w:val="single"/>
          <w:shd w:val="clear" w:color="auto" w:fill="FFFFFF"/>
          <w:lang w:bidi="ar"/>
        </w:rPr>
        <w:t xml:space="preserve">    </w:t>
      </w:r>
      <w:r>
        <w:rPr>
          <w:rFonts w:hint="eastAsia" w:ascii="仿宋" w:hAnsi="仿宋" w:eastAsia="仿宋" w:cs="仿宋"/>
          <w:color w:val="000000"/>
          <w:kern w:val="0"/>
          <w:sz w:val="30"/>
          <w:szCs w:val="30"/>
          <w:shd w:val="clear" w:color="auto" w:fill="FFFFFF"/>
          <w:lang w:bidi="ar"/>
        </w:rPr>
        <w:t>学年</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15"/>
        <w:gridCol w:w="5182"/>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35" w:type="dxa"/>
            <w:vAlign w:val="center"/>
          </w:tcPr>
          <w:p>
            <w:pPr>
              <w:jc w:val="center"/>
              <w:rPr>
                <w:rFonts w:ascii="仿宋" w:hAnsi="仿宋" w:eastAsia="仿宋" w:cs="仿宋"/>
                <w:b/>
                <w:sz w:val="24"/>
              </w:rPr>
            </w:pPr>
            <w:r>
              <w:rPr>
                <w:rFonts w:hint="eastAsia" w:ascii="仿宋" w:hAnsi="仿宋" w:eastAsia="仿宋" w:cs="仿宋"/>
                <w:b/>
                <w:sz w:val="24"/>
              </w:rPr>
              <w:t>序号</w:t>
            </w:r>
          </w:p>
        </w:tc>
        <w:tc>
          <w:tcPr>
            <w:tcW w:w="1515" w:type="dxa"/>
            <w:vAlign w:val="center"/>
          </w:tcPr>
          <w:p>
            <w:pPr>
              <w:jc w:val="center"/>
              <w:rPr>
                <w:rFonts w:ascii="仿宋" w:hAnsi="仿宋" w:eastAsia="仿宋" w:cs="仿宋"/>
                <w:b/>
                <w:sz w:val="24"/>
              </w:rPr>
            </w:pPr>
            <w:r>
              <w:rPr>
                <w:rFonts w:hint="eastAsia" w:ascii="仿宋" w:hAnsi="仿宋" w:eastAsia="仿宋" w:cs="仿宋"/>
                <w:b/>
                <w:sz w:val="24"/>
              </w:rPr>
              <w:t>考核项目及分值</w:t>
            </w:r>
          </w:p>
        </w:tc>
        <w:tc>
          <w:tcPr>
            <w:tcW w:w="5182" w:type="dxa"/>
            <w:vAlign w:val="center"/>
          </w:tcPr>
          <w:p>
            <w:pPr>
              <w:jc w:val="center"/>
              <w:rPr>
                <w:rFonts w:ascii="仿宋" w:hAnsi="仿宋" w:eastAsia="仿宋" w:cs="仿宋"/>
                <w:b/>
                <w:sz w:val="24"/>
              </w:rPr>
            </w:pPr>
            <w:r>
              <w:rPr>
                <w:rFonts w:hint="eastAsia" w:ascii="仿宋" w:hAnsi="仿宋" w:eastAsia="仿宋" w:cs="仿宋"/>
                <w:b/>
                <w:sz w:val="24"/>
              </w:rPr>
              <w:t>子项得分说明</w:t>
            </w:r>
          </w:p>
        </w:tc>
        <w:tc>
          <w:tcPr>
            <w:tcW w:w="1090" w:type="dxa"/>
            <w:vAlign w:val="center"/>
          </w:tcPr>
          <w:p>
            <w:pPr>
              <w:jc w:val="center"/>
              <w:rPr>
                <w:rFonts w:ascii="仿宋" w:hAnsi="仿宋" w:eastAsia="仿宋" w:cs="仿宋"/>
                <w:b/>
                <w:sz w:val="24"/>
              </w:rPr>
            </w:pPr>
            <w:r>
              <w:rPr>
                <w:rFonts w:hint="eastAsia" w:ascii="仿宋" w:hAnsi="仿宋" w:eastAsia="仿宋" w:cs="仿宋"/>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35" w:type="dxa"/>
            <w:vAlign w:val="center"/>
          </w:tcPr>
          <w:p>
            <w:pPr>
              <w:jc w:val="center"/>
              <w:rPr>
                <w:rFonts w:ascii="仿宋" w:hAnsi="仿宋" w:eastAsia="仿宋" w:cs="仿宋"/>
                <w:sz w:val="24"/>
                <w:u w:val="single"/>
              </w:rPr>
            </w:pPr>
            <w:r>
              <w:rPr>
                <w:rFonts w:hint="eastAsia" w:ascii="仿宋" w:hAnsi="仿宋" w:eastAsia="仿宋" w:cs="仿宋"/>
                <w:sz w:val="24"/>
                <w:u w:val="single"/>
              </w:rPr>
              <w:t>1</w:t>
            </w:r>
          </w:p>
        </w:tc>
        <w:tc>
          <w:tcPr>
            <w:tcW w:w="1515" w:type="dxa"/>
            <w:vAlign w:val="center"/>
          </w:tcPr>
          <w:p>
            <w:pPr>
              <w:jc w:val="center"/>
              <w:rPr>
                <w:rFonts w:ascii="仿宋" w:hAnsi="仿宋" w:eastAsia="仿宋" w:cs="仿宋"/>
                <w:sz w:val="24"/>
              </w:rPr>
            </w:pPr>
            <w:r>
              <w:rPr>
                <w:rFonts w:hint="eastAsia" w:ascii="仿宋" w:hAnsi="仿宋" w:eastAsia="仿宋" w:cs="仿宋"/>
                <w:sz w:val="24"/>
              </w:rPr>
              <w:t>参与教学管理度（30分）</w:t>
            </w:r>
          </w:p>
        </w:tc>
        <w:tc>
          <w:tcPr>
            <w:tcW w:w="5182" w:type="dxa"/>
            <w:vAlign w:val="center"/>
          </w:tcPr>
          <w:p>
            <w:pPr>
              <w:rPr>
                <w:rFonts w:ascii="仿宋" w:hAnsi="仿宋" w:eastAsia="仿宋" w:cs="仿宋"/>
                <w:sz w:val="24"/>
              </w:rPr>
            </w:pPr>
            <w:r>
              <w:rPr>
                <w:rFonts w:hint="eastAsia" w:ascii="仿宋" w:hAnsi="仿宋" w:eastAsia="仿宋" w:cs="仿宋"/>
                <w:sz w:val="24"/>
              </w:rPr>
              <w:t>考察教师承担教学任务、编制教学基本文件、组织课堂教学、参与考试管理等情况评价。</w:t>
            </w:r>
          </w:p>
        </w:tc>
        <w:tc>
          <w:tcPr>
            <w:tcW w:w="1090" w:type="dxa"/>
            <w:vAlign w:val="center"/>
          </w:tcPr>
          <w:p>
            <w:pPr>
              <w:rPr>
                <w:rFonts w:ascii="仿宋" w:hAnsi="仿宋" w:eastAsia="仿宋" w:cs="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735" w:type="dxa"/>
            <w:vAlign w:val="center"/>
          </w:tcPr>
          <w:p>
            <w:pPr>
              <w:jc w:val="center"/>
              <w:rPr>
                <w:rFonts w:ascii="仿宋" w:hAnsi="仿宋" w:eastAsia="仿宋" w:cs="仿宋"/>
                <w:sz w:val="24"/>
                <w:u w:val="single"/>
              </w:rPr>
            </w:pPr>
            <w:r>
              <w:rPr>
                <w:rFonts w:hint="eastAsia" w:ascii="仿宋" w:hAnsi="仿宋" w:eastAsia="仿宋" w:cs="仿宋"/>
                <w:sz w:val="24"/>
                <w:u w:val="single"/>
              </w:rPr>
              <w:t>2</w:t>
            </w:r>
          </w:p>
        </w:tc>
        <w:tc>
          <w:tcPr>
            <w:tcW w:w="1515" w:type="dxa"/>
            <w:vAlign w:val="center"/>
          </w:tcPr>
          <w:p>
            <w:pPr>
              <w:jc w:val="center"/>
              <w:rPr>
                <w:rFonts w:ascii="仿宋" w:hAnsi="仿宋" w:eastAsia="仿宋" w:cs="仿宋"/>
                <w:sz w:val="24"/>
              </w:rPr>
            </w:pPr>
            <w:r>
              <w:rPr>
                <w:rFonts w:hint="eastAsia" w:ascii="仿宋" w:hAnsi="仿宋" w:eastAsia="仿宋" w:cs="仿宋"/>
                <w:sz w:val="24"/>
              </w:rPr>
              <w:t>参与教学建设度</w:t>
            </w:r>
          </w:p>
          <w:p>
            <w:pPr>
              <w:jc w:val="center"/>
              <w:rPr>
                <w:rFonts w:ascii="仿宋" w:hAnsi="仿宋" w:eastAsia="仿宋" w:cs="仿宋"/>
                <w:sz w:val="24"/>
              </w:rPr>
            </w:pPr>
            <w:r>
              <w:rPr>
                <w:rFonts w:hint="eastAsia" w:ascii="仿宋" w:hAnsi="仿宋" w:eastAsia="仿宋" w:cs="仿宋"/>
                <w:sz w:val="24"/>
              </w:rPr>
              <w:t>（10分）</w:t>
            </w:r>
          </w:p>
        </w:tc>
        <w:tc>
          <w:tcPr>
            <w:tcW w:w="5182" w:type="dxa"/>
            <w:vAlign w:val="center"/>
          </w:tcPr>
          <w:p>
            <w:pPr>
              <w:rPr>
                <w:rFonts w:ascii="仿宋" w:hAnsi="仿宋" w:eastAsia="仿宋" w:cs="仿宋"/>
                <w:sz w:val="24"/>
              </w:rPr>
            </w:pPr>
            <w:r>
              <w:rPr>
                <w:rFonts w:hint="eastAsia" w:ascii="仿宋" w:hAnsi="仿宋" w:eastAsia="仿宋" w:cs="仿宋"/>
                <w:sz w:val="24"/>
              </w:rPr>
              <w:t>考察教师参与专业建设、课程建设、教材建设、师资队伍建设、实训室建设、校外基地建设情况。</w:t>
            </w:r>
          </w:p>
        </w:tc>
        <w:tc>
          <w:tcPr>
            <w:tcW w:w="1090" w:type="dxa"/>
            <w:vAlign w:val="center"/>
          </w:tcPr>
          <w:p>
            <w:pPr>
              <w:rPr>
                <w:rFonts w:ascii="仿宋" w:hAnsi="仿宋" w:eastAsia="仿宋" w:cs="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735" w:type="dxa"/>
            <w:vAlign w:val="center"/>
          </w:tcPr>
          <w:p>
            <w:pPr>
              <w:jc w:val="center"/>
              <w:rPr>
                <w:rFonts w:ascii="仿宋" w:hAnsi="仿宋" w:eastAsia="仿宋" w:cs="仿宋"/>
                <w:sz w:val="24"/>
                <w:u w:val="single"/>
              </w:rPr>
            </w:pPr>
            <w:r>
              <w:rPr>
                <w:rFonts w:hint="eastAsia" w:ascii="仿宋" w:hAnsi="仿宋" w:eastAsia="仿宋" w:cs="仿宋"/>
                <w:sz w:val="24"/>
                <w:u w:val="single"/>
              </w:rPr>
              <w:t>3</w:t>
            </w:r>
          </w:p>
        </w:tc>
        <w:tc>
          <w:tcPr>
            <w:tcW w:w="1515" w:type="dxa"/>
            <w:vAlign w:val="center"/>
          </w:tcPr>
          <w:p>
            <w:pPr>
              <w:jc w:val="center"/>
              <w:rPr>
                <w:rFonts w:ascii="仿宋" w:hAnsi="仿宋" w:eastAsia="仿宋" w:cs="仿宋"/>
                <w:sz w:val="24"/>
              </w:rPr>
            </w:pPr>
            <w:r>
              <w:rPr>
                <w:rFonts w:hint="eastAsia" w:ascii="仿宋" w:hAnsi="仿宋" w:eastAsia="仿宋" w:cs="仿宋"/>
                <w:sz w:val="24"/>
              </w:rPr>
              <w:t>参与教学改革度</w:t>
            </w:r>
          </w:p>
          <w:p>
            <w:pPr>
              <w:jc w:val="center"/>
              <w:rPr>
                <w:rFonts w:ascii="仿宋" w:hAnsi="仿宋" w:eastAsia="仿宋" w:cs="仿宋"/>
                <w:sz w:val="24"/>
              </w:rPr>
            </w:pPr>
            <w:r>
              <w:rPr>
                <w:rFonts w:hint="eastAsia" w:ascii="仿宋" w:hAnsi="仿宋" w:eastAsia="仿宋" w:cs="仿宋"/>
                <w:sz w:val="24"/>
              </w:rPr>
              <w:t>（20分）</w:t>
            </w:r>
          </w:p>
        </w:tc>
        <w:tc>
          <w:tcPr>
            <w:tcW w:w="5182" w:type="dxa"/>
            <w:vAlign w:val="center"/>
          </w:tcPr>
          <w:p>
            <w:pPr>
              <w:rPr>
                <w:rFonts w:ascii="仿宋" w:hAnsi="仿宋" w:eastAsia="仿宋" w:cs="仿宋"/>
                <w:sz w:val="24"/>
              </w:rPr>
            </w:pPr>
            <w:r>
              <w:rPr>
                <w:rFonts w:hint="eastAsia" w:ascii="仿宋" w:hAnsi="仿宋" w:eastAsia="仿宋" w:cs="仿宋"/>
                <w:sz w:val="24"/>
              </w:rPr>
              <w:t>考察教师参与业务学习、教学研讨、教学研究、创新教学方法情况。</w:t>
            </w:r>
          </w:p>
        </w:tc>
        <w:tc>
          <w:tcPr>
            <w:tcW w:w="1090" w:type="dxa"/>
            <w:vAlign w:val="center"/>
          </w:tcPr>
          <w:p>
            <w:pPr>
              <w:rPr>
                <w:rFonts w:ascii="仿宋" w:hAnsi="仿宋" w:eastAsia="仿宋" w:cs="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35" w:type="dxa"/>
            <w:vAlign w:val="center"/>
          </w:tcPr>
          <w:p>
            <w:pPr>
              <w:jc w:val="center"/>
              <w:rPr>
                <w:rFonts w:ascii="仿宋" w:hAnsi="仿宋" w:eastAsia="仿宋" w:cs="仿宋"/>
                <w:sz w:val="24"/>
                <w:u w:val="single"/>
              </w:rPr>
            </w:pPr>
            <w:r>
              <w:rPr>
                <w:rFonts w:hint="eastAsia" w:ascii="仿宋" w:hAnsi="仿宋" w:eastAsia="仿宋" w:cs="仿宋"/>
                <w:sz w:val="24"/>
                <w:u w:val="single"/>
              </w:rPr>
              <w:t>4</w:t>
            </w:r>
          </w:p>
        </w:tc>
        <w:tc>
          <w:tcPr>
            <w:tcW w:w="1515" w:type="dxa"/>
            <w:vAlign w:val="center"/>
          </w:tcPr>
          <w:p>
            <w:pPr>
              <w:jc w:val="center"/>
              <w:rPr>
                <w:rFonts w:ascii="仿宋" w:hAnsi="仿宋" w:eastAsia="仿宋" w:cs="仿宋"/>
                <w:sz w:val="24"/>
              </w:rPr>
            </w:pPr>
            <w:r>
              <w:rPr>
                <w:rFonts w:hint="eastAsia" w:ascii="仿宋" w:hAnsi="仿宋" w:eastAsia="仿宋" w:cs="仿宋"/>
                <w:sz w:val="24"/>
              </w:rPr>
              <w:t>参与科学研究度（20分）</w:t>
            </w:r>
          </w:p>
        </w:tc>
        <w:tc>
          <w:tcPr>
            <w:tcW w:w="5182" w:type="dxa"/>
            <w:vAlign w:val="center"/>
          </w:tcPr>
          <w:p>
            <w:pPr>
              <w:rPr>
                <w:rFonts w:ascii="仿宋" w:hAnsi="仿宋" w:eastAsia="仿宋" w:cs="仿宋"/>
                <w:sz w:val="24"/>
              </w:rPr>
            </w:pPr>
            <w:r>
              <w:rPr>
                <w:rFonts w:hint="eastAsia" w:ascii="仿宋" w:hAnsi="仿宋" w:eastAsia="仿宋" w:cs="仿宋"/>
                <w:sz w:val="24"/>
              </w:rPr>
              <w:t>考察 教师主持或参与教科研及取得成果情况。</w:t>
            </w:r>
          </w:p>
        </w:tc>
        <w:tc>
          <w:tcPr>
            <w:tcW w:w="1090" w:type="dxa"/>
            <w:vAlign w:val="center"/>
          </w:tcPr>
          <w:p>
            <w:pPr>
              <w:rPr>
                <w:rFonts w:ascii="仿宋" w:hAnsi="仿宋" w:eastAsia="仿宋" w:cs="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35" w:type="dxa"/>
            <w:vAlign w:val="center"/>
          </w:tcPr>
          <w:p>
            <w:pPr>
              <w:jc w:val="center"/>
              <w:rPr>
                <w:rFonts w:ascii="仿宋" w:hAnsi="仿宋" w:eastAsia="仿宋" w:cs="仿宋"/>
                <w:sz w:val="24"/>
                <w:u w:val="single"/>
              </w:rPr>
            </w:pPr>
            <w:r>
              <w:rPr>
                <w:rFonts w:hint="eastAsia" w:ascii="仿宋" w:hAnsi="仿宋" w:eastAsia="仿宋" w:cs="仿宋"/>
                <w:sz w:val="24"/>
                <w:u w:val="single"/>
              </w:rPr>
              <w:t>5</w:t>
            </w:r>
          </w:p>
        </w:tc>
        <w:tc>
          <w:tcPr>
            <w:tcW w:w="1515" w:type="dxa"/>
            <w:vAlign w:val="center"/>
          </w:tcPr>
          <w:p>
            <w:pPr>
              <w:jc w:val="center"/>
              <w:rPr>
                <w:rFonts w:ascii="仿宋" w:hAnsi="仿宋" w:eastAsia="仿宋" w:cs="仿宋"/>
                <w:sz w:val="24"/>
              </w:rPr>
            </w:pPr>
            <w:r>
              <w:rPr>
                <w:rFonts w:hint="eastAsia" w:ascii="仿宋" w:hAnsi="仿宋" w:eastAsia="仿宋" w:cs="仿宋"/>
                <w:sz w:val="24"/>
              </w:rPr>
              <w:t>教研室主任评价（20分）</w:t>
            </w:r>
          </w:p>
        </w:tc>
        <w:tc>
          <w:tcPr>
            <w:tcW w:w="5182" w:type="dxa"/>
            <w:vAlign w:val="center"/>
          </w:tcPr>
          <w:p>
            <w:pPr>
              <w:rPr>
                <w:rFonts w:ascii="仿宋" w:hAnsi="仿宋" w:eastAsia="仿宋" w:cs="仿宋"/>
                <w:sz w:val="24"/>
              </w:rPr>
            </w:pPr>
            <w:r>
              <w:rPr>
                <w:rFonts w:hint="eastAsia" w:ascii="仿宋" w:hAnsi="仿宋" w:eastAsia="仿宋" w:cs="仿宋"/>
                <w:sz w:val="24"/>
              </w:rPr>
              <w:t>各教研室根据工作实际制订评价标准。</w:t>
            </w:r>
          </w:p>
        </w:tc>
        <w:tc>
          <w:tcPr>
            <w:tcW w:w="1090" w:type="dxa"/>
            <w:vAlign w:val="center"/>
          </w:tcPr>
          <w:p>
            <w:pPr>
              <w:rPr>
                <w:rFonts w:ascii="仿宋" w:hAnsi="仿宋" w:eastAsia="仿宋" w:cs="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35" w:type="dxa"/>
            <w:vAlign w:val="center"/>
          </w:tcPr>
          <w:p>
            <w:pPr>
              <w:jc w:val="center"/>
              <w:rPr>
                <w:rFonts w:ascii="仿宋" w:hAnsi="仿宋" w:eastAsia="仿宋" w:cs="仿宋"/>
                <w:sz w:val="24"/>
                <w:u w:val="single"/>
              </w:rPr>
            </w:pPr>
            <w:r>
              <w:rPr>
                <w:rFonts w:hint="eastAsia" w:ascii="仿宋" w:hAnsi="仿宋" w:eastAsia="仿宋" w:cs="仿宋"/>
                <w:sz w:val="24"/>
                <w:u w:val="single"/>
              </w:rPr>
              <w:t>6</w:t>
            </w:r>
          </w:p>
        </w:tc>
        <w:tc>
          <w:tcPr>
            <w:tcW w:w="1515" w:type="dxa"/>
            <w:vAlign w:val="center"/>
          </w:tcPr>
          <w:p>
            <w:pPr>
              <w:jc w:val="center"/>
              <w:rPr>
                <w:rFonts w:ascii="仿宋" w:hAnsi="仿宋" w:eastAsia="仿宋" w:cs="仿宋"/>
                <w:sz w:val="24"/>
              </w:rPr>
            </w:pPr>
            <w:r>
              <w:rPr>
                <w:rFonts w:hint="eastAsia" w:ascii="仿宋" w:hAnsi="仿宋" w:eastAsia="仿宋" w:cs="仿宋"/>
                <w:sz w:val="24"/>
              </w:rPr>
              <w:t>合计</w:t>
            </w:r>
          </w:p>
          <w:p>
            <w:pPr>
              <w:jc w:val="center"/>
              <w:rPr>
                <w:rFonts w:ascii="仿宋" w:hAnsi="仿宋" w:eastAsia="仿宋" w:cs="仿宋"/>
                <w:sz w:val="30"/>
                <w:szCs w:val="30"/>
                <w:u w:val="single"/>
              </w:rPr>
            </w:pPr>
            <w:r>
              <w:rPr>
                <w:rFonts w:hint="eastAsia" w:ascii="仿宋" w:hAnsi="仿宋" w:eastAsia="仿宋" w:cs="仿宋"/>
                <w:sz w:val="24"/>
              </w:rPr>
              <w:t>（100分）</w:t>
            </w:r>
          </w:p>
        </w:tc>
        <w:tc>
          <w:tcPr>
            <w:tcW w:w="5182" w:type="dxa"/>
            <w:vAlign w:val="center"/>
          </w:tcPr>
          <w:p>
            <w:pPr>
              <w:jc w:val="center"/>
              <w:rPr>
                <w:rFonts w:ascii="仿宋" w:hAnsi="仿宋" w:eastAsia="仿宋" w:cs="仿宋"/>
                <w:sz w:val="24"/>
              </w:rPr>
            </w:pPr>
            <w:r>
              <w:rPr>
                <w:rFonts w:hint="eastAsia" w:ascii="仿宋" w:hAnsi="仿宋" w:eastAsia="仿宋" w:cs="仿宋"/>
                <w:sz w:val="24"/>
              </w:rPr>
              <w:t>——</w:t>
            </w:r>
          </w:p>
        </w:tc>
        <w:tc>
          <w:tcPr>
            <w:tcW w:w="1090" w:type="dxa"/>
            <w:vAlign w:val="center"/>
          </w:tcPr>
          <w:p>
            <w:pPr>
              <w:rPr>
                <w:rFonts w:ascii="仿宋" w:hAnsi="仿宋" w:eastAsia="仿宋" w:cs="仿宋"/>
                <w:sz w:val="24"/>
                <w:u w:val="single"/>
              </w:rPr>
            </w:pPr>
          </w:p>
        </w:tc>
      </w:tr>
    </w:tbl>
    <w:p>
      <w:r>
        <w:t>备注</w:t>
      </w:r>
      <w:r>
        <w:rPr>
          <w:rFonts w:hint="eastAsia"/>
        </w:rPr>
        <w:t>：教研室层面考核，主要参考《安徽省基层教学组织（教研室）标准化建设标准》对教师进行，各系部可以根据上述《标准》或自行制定评分细则组织考核，重点考察教师在考核期内参与教研室标准化建设的程度。</w:t>
      </w:r>
    </w:p>
    <w:p>
      <w:pPr>
        <w:widowControl/>
        <w:shd w:val="clear" w:color="auto" w:fill="FFFFFF"/>
        <w:spacing w:line="400" w:lineRule="exact"/>
        <w:jc w:val="left"/>
        <w:rPr>
          <w:rFonts w:hint="eastAsia" w:ascii="仿宋" w:hAnsi="仿宋" w:eastAsia="仿宋" w:cs="仿宋"/>
          <w:sz w:val="30"/>
          <w:szCs w:val="30"/>
        </w:rPr>
      </w:pPr>
    </w:p>
    <w:p>
      <w:pPr>
        <w:widowControl/>
        <w:shd w:val="clear" w:color="auto" w:fill="FFFFFF"/>
        <w:spacing w:line="400" w:lineRule="exact"/>
        <w:ind w:firstLine="4350" w:firstLineChars="1450"/>
        <w:jc w:val="left"/>
        <w:rPr>
          <w:rFonts w:ascii="宋体" w:hAnsi="宋体" w:cs="仿宋"/>
          <w:b/>
          <w:bCs/>
          <w:color w:val="000000"/>
          <w:kern w:val="0"/>
          <w:sz w:val="32"/>
          <w:szCs w:val="32"/>
          <w:shd w:val="clear" w:color="auto" w:fill="FFFFFF"/>
          <w:lang w:bidi="ar"/>
        </w:rPr>
      </w:pPr>
      <w:r>
        <w:rPr>
          <w:rFonts w:hint="eastAsia" w:ascii="仿宋" w:hAnsi="仿宋" w:eastAsia="仿宋" w:cs="仿宋"/>
          <w:sz w:val="30"/>
          <w:szCs w:val="30"/>
        </w:rPr>
        <w:t>教研室主任（签章）：</w:t>
      </w:r>
      <w:r>
        <w:br w:type="page"/>
      </w:r>
      <w:r>
        <w:rPr>
          <w:rFonts w:hint="eastAsia" w:ascii="仿宋" w:hAnsi="仿宋" w:eastAsia="仿宋" w:cs="仿宋"/>
          <w:color w:val="000000"/>
          <w:kern w:val="0"/>
          <w:sz w:val="32"/>
          <w:szCs w:val="32"/>
          <w:shd w:val="clear" w:color="auto" w:fill="FFFFFF"/>
          <w:lang w:bidi="ar"/>
        </w:rPr>
        <w:t xml:space="preserve">附件3 </w:t>
      </w:r>
      <w:r>
        <w:rPr>
          <w:rFonts w:hint="eastAsia" w:ascii="宋体" w:hAnsi="宋体" w:cs="仿宋"/>
          <w:b/>
          <w:bCs/>
          <w:color w:val="000000"/>
          <w:kern w:val="0"/>
          <w:sz w:val="32"/>
          <w:szCs w:val="32"/>
          <w:shd w:val="clear" w:color="auto" w:fill="FFFFFF"/>
          <w:lang w:bidi="ar"/>
        </w:rPr>
        <w:t xml:space="preserve">             </w:t>
      </w:r>
    </w:p>
    <w:p>
      <w:pPr>
        <w:widowControl/>
        <w:shd w:val="clear" w:color="auto" w:fill="FFFFFF"/>
        <w:spacing w:line="400" w:lineRule="exact"/>
        <w:jc w:val="center"/>
        <w:rPr>
          <w:rFonts w:ascii="宋体" w:hAnsi="宋体" w:cs="仿宋"/>
          <w:b/>
          <w:bCs/>
          <w:color w:val="000000"/>
          <w:kern w:val="0"/>
          <w:sz w:val="32"/>
          <w:szCs w:val="32"/>
          <w:shd w:val="clear" w:color="auto" w:fill="FFFFFF"/>
          <w:lang w:bidi="ar"/>
        </w:rPr>
      </w:pPr>
      <w:r>
        <w:rPr>
          <w:rFonts w:hint="eastAsia" w:ascii="宋体" w:hAnsi="宋体" w:cs="仿宋"/>
          <w:b/>
          <w:bCs/>
          <w:color w:val="000000"/>
          <w:kern w:val="0"/>
          <w:sz w:val="32"/>
          <w:szCs w:val="32"/>
          <w:shd w:val="clear" w:color="auto" w:fill="FFFFFF"/>
          <w:lang w:bidi="ar"/>
        </w:rPr>
        <w:t>教师互评表</w:t>
      </w:r>
    </w:p>
    <w:p>
      <w:pPr>
        <w:jc w:val="center"/>
        <w:rPr>
          <w:rFonts w:ascii="仿宋" w:hAnsi="仿宋" w:eastAsia="仿宋" w:cs="仿宋"/>
          <w:sz w:val="30"/>
          <w:szCs w:val="30"/>
        </w:rPr>
      </w:pP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系（部）    </w:t>
      </w:r>
      <w:r>
        <w:rPr>
          <w:rFonts w:hint="eastAsia" w:ascii="仿宋" w:hAnsi="仿宋" w:eastAsia="仿宋" w:cs="仿宋"/>
          <w:sz w:val="30"/>
          <w:szCs w:val="30"/>
          <w:u w:val="single"/>
        </w:rPr>
        <w:t xml:space="preserve">           </w:t>
      </w:r>
      <w:r>
        <w:rPr>
          <w:rFonts w:hint="eastAsia" w:ascii="仿宋" w:hAnsi="仿宋" w:eastAsia="仿宋" w:cs="仿宋"/>
          <w:sz w:val="30"/>
          <w:szCs w:val="30"/>
        </w:rPr>
        <w:t>教研室</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2895"/>
        <w:gridCol w:w="250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427" w:type="dxa"/>
            <w:vAlign w:val="center"/>
          </w:tcPr>
          <w:p>
            <w:pPr>
              <w:jc w:val="center"/>
              <w:rPr>
                <w:rFonts w:ascii="仿宋" w:hAnsi="仿宋" w:eastAsia="仿宋" w:cs="仿宋"/>
                <w:b/>
                <w:bCs/>
                <w:sz w:val="30"/>
                <w:szCs w:val="30"/>
              </w:rPr>
            </w:pPr>
            <w:r>
              <w:rPr>
                <w:rFonts w:hint="eastAsia" w:ascii="仿宋" w:hAnsi="仿宋" w:eastAsia="仿宋" w:cs="仿宋"/>
                <w:b/>
                <w:bCs/>
                <w:sz w:val="30"/>
                <w:szCs w:val="30"/>
              </w:rPr>
              <w:t>序号</w:t>
            </w:r>
          </w:p>
        </w:tc>
        <w:tc>
          <w:tcPr>
            <w:tcW w:w="2895" w:type="dxa"/>
            <w:vAlign w:val="center"/>
          </w:tcPr>
          <w:p>
            <w:pPr>
              <w:jc w:val="center"/>
              <w:rPr>
                <w:rFonts w:ascii="仿宋" w:hAnsi="仿宋" w:eastAsia="仿宋" w:cs="仿宋"/>
                <w:b/>
                <w:bCs/>
                <w:sz w:val="30"/>
                <w:szCs w:val="30"/>
              </w:rPr>
            </w:pPr>
            <w:r>
              <w:rPr>
                <w:rFonts w:hint="eastAsia" w:ascii="仿宋" w:hAnsi="仿宋" w:eastAsia="仿宋" w:cs="仿宋"/>
                <w:b/>
                <w:bCs/>
                <w:sz w:val="30"/>
                <w:szCs w:val="30"/>
              </w:rPr>
              <w:t>教师姓名</w:t>
            </w:r>
          </w:p>
        </w:tc>
        <w:tc>
          <w:tcPr>
            <w:tcW w:w="2505" w:type="dxa"/>
            <w:vAlign w:val="center"/>
          </w:tcPr>
          <w:p>
            <w:pPr>
              <w:jc w:val="center"/>
              <w:rPr>
                <w:rFonts w:ascii="仿宋" w:hAnsi="仿宋" w:eastAsia="仿宋" w:cs="仿宋"/>
                <w:b/>
                <w:bCs/>
                <w:sz w:val="30"/>
                <w:szCs w:val="30"/>
              </w:rPr>
            </w:pPr>
            <w:r>
              <w:rPr>
                <w:rFonts w:hint="eastAsia" w:ascii="仿宋" w:hAnsi="仿宋" w:eastAsia="仿宋" w:cs="仿宋"/>
                <w:b/>
                <w:bCs/>
                <w:sz w:val="30"/>
                <w:szCs w:val="30"/>
              </w:rPr>
              <w:t>得分（满分20分）</w:t>
            </w:r>
          </w:p>
        </w:tc>
        <w:tc>
          <w:tcPr>
            <w:tcW w:w="1695" w:type="dxa"/>
            <w:vAlign w:val="center"/>
          </w:tcPr>
          <w:p>
            <w:pPr>
              <w:jc w:val="center"/>
              <w:rPr>
                <w:rFonts w:ascii="仿宋" w:hAnsi="仿宋" w:eastAsia="仿宋" w:cs="仿宋"/>
                <w:b/>
                <w:bCs/>
                <w:sz w:val="30"/>
                <w:szCs w:val="30"/>
              </w:rPr>
            </w:pPr>
            <w:r>
              <w:rPr>
                <w:rFonts w:hint="eastAsia" w:ascii="仿宋" w:hAnsi="仿宋" w:eastAsia="仿宋" w:cs="仿宋"/>
                <w:b/>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27" w:type="dxa"/>
            <w:vAlign w:val="center"/>
          </w:tcPr>
          <w:p>
            <w:pPr>
              <w:jc w:val="center"/>
              <w:rPr>
                <w:sz w:val="32"/>
                <w:szCs w:val="32"/>
              </w:rPr>
            </w:pPr>
            <w:r>
              <w:rPr>
                <w:rFonts w:hint="eastAsia"/>
                <w:sz w:val="32"/>
                <w:szCs w:val="32"/>
              </w:rPr>
              <w:t>1</w:t>
            </w:r>
          </w:p>
        </w:tc>
        <w:tc>
          <w:tcPr>
            <w:tcW w:w="2895" w:type="dxa"/>
          </w:tcPr>
          <w:p/>
        </w:tc>
        <w:tc>
          <w:tcPr>
            <w:tcW w:w="2505" w:type="dxa"/>
          </w:tcPr>
          <w:p/>
        </w:tc>
        <w:tc>
          <w:tcPr>
            <w:tcW w:w="16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27" w:type="dxa"/>
            <w:vAlign w:val="center"/>
          </w:tcPr>
          <w:p>
            <w:pPr>
              <w:jc w:val="center"/>
              <w:rPr>
                <w:sz w:val="32"/>
                <w:szCs w:val="32"/>
              </w:rPr>
            </w:pPr>
            <w:r>
              <w:rPr>
                <w:rFonts w:hint="eastAsia"/>
                <w:sz w:val="32"/>
                <w:szCs w:val="32"/>
              </w:rPr>
              <w:t>2</w:t>
            </w:r>
          </w:p>
        </w:tc>
        <w:tc>
          <w:tcPr>
            <w:tcW w:w="2895" w:type="dxa"/>
          </w:tcPr>
          <w:p/>
        </w:tc>
        <w:tc>
          <w:tcPr>
            <w:tcW w:w="2505" w:type="dxa"/>
          </w:tcPr>
          <w:p/>
        </w:tc>
        <w:tc>
          <w:tcPr>
            <w:tcW w:w="16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27" w:type="dxa"/>
            <w:vAlign w:val="center"/>
          </w:tcPr>
          <w:p>
            <w:pPr>
              <w:jc w:val="center"/>
              <w:rPr>
                <w:sz w:val="32"/>
                <w:szCs w:val="32"/>
              </w:rPr>
            </w:pPr>
            <w:r>
              <w:rPr>
                <w:rFonts w:hint="eastAsia"/>
                <w:sz w:val="32"/>
                <w:szCs w:val="32"/>
              </w:rPr>
              <w:t>3</w:t>
            </w:r>
          </w:p>
        </w:tc>
        <w:tc>
          <w:tcPr>
            <w:tcW w:w="2895" w:type="dxa"/>
          </w:tcPr>
          <w:p/>
        </w:tc>
        <w:tc>
          <w:tcPr>
            <w:tcW w:w="2505" w:type="dxa"/>
          </w:tcPr>
          <w:p/>
        </w:tc>
        <w:tc>
          <w:tcPr>
            <w:tcW w:w="16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27" w:type="dxa"/>
            <w:vAlign w:val="center"/>
          </w:tcPr>
          <w:p>
            <w:pPr>
              <w:jc w:val="center"/>
              <w:rPr>
                <w:sz w:val="32"/>
                <w:szCs w:val="32"/>
              </w:rPr>
            </w:pPr>
            <w:r>
              <w:rPr>
                <w:rFonts w:hint="eastAsia"/>
                <w:sz w:val="32"/>
                <w:szCs w:val="32"/>
              </w:rPr>
              <w:t>4</w:t>
            </w:r>
          </w:p>
        </w:tc>
        <w:tc>
          <w:tcPr>
            <w:tcW w:w="2895" w:type="dxa"/>
          </w:tcPr>
          <w:p/>
        </w:tc>
        <w:tc>
          <w:tcPr>
            <w:tcW w:w="2505" w:type="dxa"/>
          </w:tcPr>
          <w:p/>
        </w:tc>
        <w:tc>
          <w:tcPr>
            <w:tcW w:w="16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427" w:type="dxa"/>
            <w:vAlign w:val="center"/>
          </w:tcPr>
          <w:p>
            <w:pPr>
              <w:jc w:val="center"/>
              <w:rPr>
                <w:sz w:val="32"/>
                <w:szCs w:val="32"/>
              </w:rPr>
            </w:pPr>
            <w:r>
              <w:rPr>
                <w:rFonts w:hint="eastAsia"/>
                <w:sz w:val="32"/>
                <w:szCs w:val="32"/>
              </w:rPr>
              <w:t>5</w:t>
            </w:r>
          </w:p>
        </w:tc>
        <w:tc>
          <w:tcPr>
            <w:tcW w:w="2895" w:type="dxa"/>
          </w:tcPr>
          <w:p/>
        </w:tc>
        <w:tc>
          <w:tcPr>
            <w:tcW w:w="2505" w:type="dxa"/>
          </w:tcPr>
          <w:p/>
        </w:tc>
        <w:tc>
          <w:tcPr>
            <w:tcW w:w="16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27" w:type="dxa"/>
            <w:vAlign w:val="center"/>
          </w:tcPr>
          <w:p>
            <w:pPr>
              <w:jc w:val="center"/>
              <w:rPr>
                <w:sz w:val="32"/>
                <w:szCs w:val="32"/>
              </w:rPr>
            </w:pPr>
            <w:r>
              <w:rPr>
                <w:rFonts w:hint="eastAsia"/>
                <w:sz w:val="32"/>
                <w:szCs w:val="32"/>
              </w:rPr>
              <w:t>6</w:t>
            </w:r>
          </w:p>
        </w:tc>
        <w:tc>
          <w:tcPr>
            <w:tcW w:w="2895" w:type="dxa"/>
          </w:tcPr>
          <w:p/>
        </w:tc>
        <w:tc>
          <w:tcPr>
            <w:tcW w:w="2505" w:type="dxa"/>
          </w:tcPr>
          <w:p/>
        </w:tc>
        <w:tc>
          <w:tcPr>
            <w:tcW w:w="16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27" w:type="dxa"/>
            <w:vAlign w:val="center"/>
          </w:tcPr>
          <w:p>
            <w:pPr>
              <w:jc w:val="center"/>
              <w:rPr>
                <w:sz w:val="32"/>
                <w:szCs w:val="32"/>
              </w:rPr>
            </w:pPr>
            <w:r>
              <w:rPr>
                <w:rFonts w:hint="eastAsia"/>
                <w:sz w:val="32"/>
                <w:szCs w:val="32"/>
              </w:rPr>
              <w:t>7</w:t>
            </w:r>
          </w:p>
        </w:tc>
        <w:tc>
          <w:tcPr>
            <w:tcW w:w="2895" w:type="dxa"/>
          </w:tcPr>
          <w:p/>
        </w:tc>
        <w:tc>
          <w:tcPr>
            <w:tcW w:w="2505" w:type="dxa"/>
          </w:tcPr>
          <w:p/>
        </w:tc>
        <w:tc>
          <w:tcPr>
            <w:tcW w:w="16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27" w:type="dxa"/>
            <w:vAlign w:val="center"/>
          </w:tcPr>
          <w:p>
            <w:pPr>
              <w:jc w:val="center"/>
              <w:rPr>
                <w:sz w:val="32"/>
                <w:szCs w:val="32"/>
              </w:rPr>
            </w:pPr>
            <w:r>
              <w:rPr>
                <w:rFonts w:hint="eastAsia"/>
                <w:sz w:val="32"/>
                <w:szCs w:val="32"/>
              </w:rPr>
              <w:t>8</w:t>
            </w:r>
          </w:p>
        </w:tc>
        <w:tc>
          <w:tcPr>
            <w:tcW w:w="2895" w:type="dxa"/>
          </w:tcPr>
          <w:p/>
        </w:tc>
        <w:tc>
          <w:tcPr>
            <w:tcW w:w="2505" w:type="dxa"/>
          </w:tcPr>
          <w:p/>
        </w:tc>
        <w:tc>
          <w:tcPr>
            <w:tcW w:w="16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427" w:type="dxa"/>
            <w:vAlign w:val="center"/>
          </w:tcPr>
          <w:p>
            <w:pPr>
              <w:jc w:val="center"/>
              <w:rPr>
                <w:sz w:val="32"/>
                <w:szCs w:val="32"/>
              </w:rPr>
            </w:pPr>
            <w:r>
              <w:rPr>
                <w:rFonts w:hint="eastAsia"/>
                <w:sz w:val="32"/>
                <w:szCs w:val="32"/>
              </w:rPr>
              <w:t>9</w:t>
            </w:r>
          </w:p>
        </w:tc>
        <w:tc>
          <w:tcPr>
            <w:tcW w:w="2895" w:type="dxa"/>
          </w:tcPr>
          <w:p/>
        </w:tc>
        <w:tc>
          <w:tcPr>
            <w:tcW w:w="2505" w:type="dxa"/>
          </w:tcPr>
          <w:p/>
        </w:tc>
        <w:tc>
          <w:tcPr>
            <w:tcW w:w="16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27" w:type="dxa"/>
            <w:vAlign w:val="center"/>
          </w:tcPr>
          <w:p>
            <w:pPr>
              <w:jc w:val="center"/>
              <w:rPr>
                <w:sz w:val="32"/>
                <w:szCs w:val="32"/>
              </w:rPr>
            </w:pPr>
            <w:r>
              <w:rPr>
                <w:rFonts w:hint="eastAsia"/>
                <w:sz w:val="32"/>
                <w:szCs w:val="32"/>
              </w:rPr>
              <w:t>10</w:t>
            </w:r>
          </w:p>
        </w:tc>
        <w:tc>
          <w:tcPr>
            <w:tcW w:w="2895" w:type="dxa"/>
          </w:tcPr>
          <w:p/>
        </w:tc>
        <w:tc>
          <w:tcPr>
            <w:tcW w:w="2505" w:type="dxa"/>
          </w:tcPr>
          <w:p/>
        </w:tc>
        <w:tc>
          <w:tcPr>
            <w:tcW w:w="1695" w:type="dxa"/>
          </w:tcPr>
          <w:p/>
        </w:tc>
      </w:tr>
    </w:tbl>
    <w:p/>
    <w:p/>
    <w:p>
      <w:pPr>
        <w:widowControl/>
        <w:shd w:val="clear" w:color="auto" w:fill="FFFFFF"/>
        <w:spacing w:line="400" w:lineRule="exact"/>
        <w:jc w:val="left"/>
        <w:rPr>
          <w:rFonts w:ascii="宋体" w:hAnsi="宋体" w:cs="仿宋"/>
          <w:b/>
          <w:bCs/>
          <w:color w:val="000000"/>
          <w:kern w:val="0"/>
          <w:sz w:val="32"/>
          <w:szCs w:val="32"/>
          <w:shd w:val="clear" w:color="auto" w:fill="FFFFFF"/>
          <w:lang w:bidi="ar"/>
        </w:rPr>
      </w:pPr>
      <w:r>
        <w:br w:type="page"/>
      </w:r>
      <w:r>
        <w:rPr>
          <w:rFonts w:hint="eastAsia" w:ascii="仿宋" w:hAnsi="仿宋" w:eastAsia="仿宋" w:cs="仿宋"/>
          <w:color w:val="000000"/>
          <w:kern w:val="0"/>
          <w:sz w:val="32"/>
          <w:szCs w:val="32"/>
          <w:shd w:val="clear" w:color="auto" w:fill="FFFFFF"/>
          <w:lang w:bidi="ar"/>
        </w:rPr>
        <w:t>附件4</w:t>
      </w:r>
    </w:p>
    <w:p>
      <w:pPr>
        <w:widowControl/>
        <w:shd w:val="clear" w:color="auto" w:fill="FFFFFF"/>
        <w:spacing w:line="400" w:lineRule="exact"/>
        <w:jc w:val="center"/>
        <w:rPr>
          <w:rFonts w:ascii="宋体" w:hAnsi="宋体" w:cs="仿宋"/>
          <w:b/>
          <w:bCs/>
          <w:color w:val="000000"/>
          <w:kern w:val="0"/>
          <w:sz w:val="32"/>
          <w:szCs w:val="32"/>
          <w:shd w:val="clear" w:color="auto" w:fill="FFFFFF"/>
          <w:lang w:bidi="ar"/>
        </w:rPr>
      </w:pPr>
      <w:r>
        <w:rPr>
          <w:rFonts w:hint="eastAsia" w:ascii="宋体" w:hAnsi="宋体" w:cs="仿宋"/>
          <w:b/>
          <w:bCs/>
          <w:color w:val="000000"/>
          <w:kern w:val="0"/>
          <w:sz w:val="32"/>
          <w:szCs w:val="32"/>
          <w:shd w:val="clear" w:color="auto" w:fill="FFFFFF"/>
          <w:lang w:bidi="ar"/>
        </w:rPr>
        <w:t>系部教师教学量化考核综合成绩汇总表</w:t>
      </w:r>
    </w:p>
    <w:p>
      <w:pPr>
        <w:jc w:val="center"/>
        <w:rPr>
          <w:rFonts w:ascii="仿宋" w:hAnsi="仿宋" w:eastAsia="仿宋" w:cs="仿宋"/>
          <w:b/>
          <w:bCs/>
          <w:sz w:val="32"/>
          <w:szCs w:val="32"/>
        </w:rPr>
      </w:pPr>
      <w:r>
        <w:rPr>
          <w:rFonts w:hint="eastAsia" w:ascii="仿宋" w:hAnsi="仿宋" w:eastAsia="仿宋" w:cs="仿宋"/>
          <w:color w:val="000000"/>
          <w:kern w:val="0"/>
          <w:sz w:val="30"/>
          <w:szCs w:val="30"/>
          <w:shd w:val="clear" w:color="auto" w:fill="FFFFFF"/>
          <w:lang w:bidi="ar"/>
        </w:rPr>
        <w:t>20</w:t>
      </w:r>
      <w:r>
        <w:rPr>
          <w:rFonts w:hint="eastAsia" w:ascii="仿宋" w:hAnsi="仿宋" w:eastAsia="仿宋" w:cs="仿宋"/>
          <w:color w:val="000000"/>
          <w:kern w:val="0"/>
          <w:sz w:val="30"/>
          <w:szCs w:val="30"/>
          <w:u w:val="single"/>
          <w:shd w:val="clear" w:color="auto" w:fill="FFFFFF"/>
          <w:lang w:bidi="ar"/>
        </w:rPr>
        <w:t xml:space="preserve">    </w:t>
      </w:r>
      <w:r>
        <w:rPr>
          <w:rFonts w:hint="eastAsia" w:ascii="仿宋" w:hAnsi="仿宋" w:eastAsia="仿宋" w:cs="仿宋"/>
          <w:color w:val="000000"/>
          <w:kern w:val="0"/>
          <w:sz w:val="30"/>
          <w:szCs w:val="30"/>
          <w:shd w:val="clear" w:color="auto" w:fill="FFFFFF"/>
          <w:lang w:bidi="ar"/>
        </w:rPr>
        <w:t>-20</w:t>
      </w:r>
      <w:r>
        <w:rPr>
          <w:rFonts w:hint="eastAsia" w:ascii="仿宋" w:hAnsi="仿宋" w:eastAsia="仿宋" w:cs="仿宋"/>
          <w:color w:val="000000"/>
          <w:kern w:val="0"/>
          <w:sz w:val="30"/>
          <w:szCs w:val="30"/>
          <w:u w:val="single"/>
          <w:shd w:val="clear" w:color="auto" w:fill="FFFFFF"/>
          <w:lang w:bidi="ar"/>
        </w:rPr>
        <w:t xml:space="preserve">    </w:t>
      </w:r>
      <w:r>
        <w:rPr>
          <w:rFonts w:hint="eastAsia" w:ascii="仿宋" w:hAnsi="仿宋" w:eastAsia="仿宋" w:cs="仿宋"/>
          <w:color w:val="000000"/>
          <w:kern w:val="0"/>
          <w:sz w:val="30"/>
          <w:szCs w:val="30"/>
          <w:shd w:val="clear" w:color="auto" w:fill="FFFFFF"/>
          <w:lang w:bidi="ar"/>
        </w:rPr>
        <w:t>学年</w:t>
      </w:r>
    </w:p>
    <w:tbl>
      <w:tblPr>
        <w:tblStyle w:val="4"/>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51"/>
        <w:gridCol w:w="1418"/>
        <w:gridCol w:w="1467"/>
        <w:gridCol w:w="1338"/>
        <w:gridCol w:w="1263"/>
        <w:gridCol w:w="751"/>
        <w:gridCol w:w="851"/>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1151" w:type="dxa"/>
            <w:vAlign w:val="center"/>
          </w:tcPr>
          <w:p>
            <w:pPr>
              <w:jc w:val="center"/>
              <w:rPr>
                <w:rFonts w:ascii="仿宋" w:hAnsi="仿宋" w:eastAsia="仿宋" w:cs="仿宋"/>
                <w:b/>
                <w:bCs/>
                <w:sz w:val="24"/>
              </w:rPr>
            </w:pPr>
            <w:r>
              <w:rPr>
                <w:rFonts w:hint="eastAsia" w:ascii="仿宋" w:hAnsi="仿宋" w:eastAsia="仿宋" w:cs="仿宋"/>
                <w:b/>
                <w:bCs/>
                <w:sz w:val="24"/>
              </w:rPr>
              <w:t>教师姓名</w:t>
            </w:r>
          </w:p>
        </w:tc>
        <w:tc>
          <w:tcPr>
            <w:tcW w:w="1418" w:type="dxa"/>
            <w:vAlign w:val="center"/>
          </w:tcPr>
          <w:p>
            <w:pPr>
              <w:jc w:val="center"/>
              <w:rPr>
                <w:rFonts w:ascii="仿宋" w:hAnsi="仿宋" w:eastAsia="仿宋" w:cs="仿宋"/>
                <w:b/>
                <w:bCs/>
                <w:sz w:val="24"/>
              </w:rPr>
            </w:pPr>
            <w:r>
              <w:rPr>
                <w:rFonts w:hint="eastAsia" w:ascii="仿宋" w:hAnsi="仿宋" w:eastAsia="仿宋" w:cs="仿宋"/>
                <w:b/>
                <w:bCs/>
                <w:sz w:val="24"/>
              </w:rPr>
              <w:t>学生评教成绩（30%）</w:t>
            </w:r>
          </w:p>
        </w:tc>
        <w:tc>
          <w:tcPr>
            <w:tcW w:w="1467" w:type="dxa"/>
            <w:vAlign w:val="center"/>
          </w:tcPr>
          <w:p>
            <w:pPr>
              <w:jc w:val="center"/>
              <w:rPr>
                <w:rFonts w:ascii="仿宋" w:hAnsi="仿宋" w:eastAsia="仿宋" w:cs="仿宋"/>
                <w:b/>
                <w:bCs/>
                <w:sz w:val="24"/>
              </w:rPr>
            </w:pPr>
            <w:r>
              <w:rPr>
                <w:rFonts w:hint="eastAsia" w:ascii="仿宋" w:hAnsi="仿宋" w:eastAsia="仿宋" w:cs="仿宋"/>
                <w:b/>
                <w:bCs/>
                <w:sz w:val="24"/>
              </w:rPr>
              <w:t>督导评价成绩（20%）</w:t>
            </w:r>
          </w:p>
        </w:tc>
        <w:tc>
          <w:tcPr>
            <w:tcW w:w="1338" w:type="dxa"/>
            <w:vAlign w:val="center"/>
          </w:tcPr>
          <w:p>
            <w:pPr>
              <w:jc w:val="center"/>
              <w:rPr>
                <w:rFonts w:ascii="仿宋" w:hAnsi="仿宋" w:eastAsia="仿宋" w:cs="仿宋"/>
                <w:b/>
                <w:bCs/>
                <w:sz w:val="24"/>
              </w:rPr>
            </w:pPr>
            <w:r>
              <w:rPr>
                <w:rFonts w:hint="eastAsia" w:ascii="仿宋" w:hAnsi="仿宋" w:eastAsia="仿宋" w:cs="仿宋"/>
                <w:b/>
                <w:bCs/>
                <w:sz w:val="24"/>
              </w:rPr>
              <w:t>系部考核成绩（30%）</w:t>
            </w:r>
          </w:p>
        </w:tc>
        <w:tc>
          <w:tcPr>
            <w:tcW w:w="1263" w:type="dxa"/>
            <w:vAlign w:val="center"/>
          </w:tcPr>
          <w:p>
            <w:pPr>
              <w:jc w:val="center"/>
              <w:rPr>
                <w:rFonts w:ascii="仿宋" w:hAnsi="仿宋" w:eastAsia="仿宋" w:cs="仿宋"/>
                <w:b/>
                <w:bCs/>
                <w:sz w:val="24"/>
              </w:rPr>
            </w:pPr>
            <w:r>
              <w:rPr>
                <w:rFonts w:hint="eastAsia" w:ascii="仿宋" w:hAnsi="仿宋" w:eastAsia="仿宋" w:cs="仿宋"/>
                <w:b/>
                <w:bCs/>
                <w:sz w:val="24"/>
              </w:rPr>
              <w:t>教研室考核成绩（20%）</w:t>
            </w:r>
          </w:p>
        </w:tc>
        <w:tc>
          <w:tcPr>
            <w:tcW w:w="751" w:type="dxa"/>
            <w:vAlign w:val="center"/>
          </w:tcPr>
          <w:p>
            <w:pPr>
              <w:jc w:val="center"/>
              <w:rPr>
                <w:rFonts w:ascii="仿宋" w:hAnsi="仿宋" w:eastAsia="仿宋" w:cs="仿宋"/>
                <w:b/>
                <w:bCs/>
                <w:sz w:val="24"/>
              </w:rPr>
            </w:pPr>
            <w:r>
              <w:rPr>
                <w:rFonts w:hint="eastAsia" w:ascii="仿宋" w:hAnsi="仿宋" w:eastAsia="仿宋" w:cs="仿宋"/>
                <w:b/>
                <w:bCs/>
                <w:sz w:val="24"/>
              </w:rPr>
              <w:t>合计得分</w:t>
            </w:r>
          </w:p>
        </w:tc>
        <w:tc>
          <w:tcPr>
            <w:tcW w:w="851" w:type="dxa"/>
            <w:vAlign w:val="center"/>
          </w:tcPr>
          <w:p>
            <w:pPr>
              <w:jc w:val="center"/>
              <w:rPr>
                <w:rFonts w:ascii="仿宋" w:hAnsi="仿宋" w:eastAsia="仿宋" w:cs="仿宋"/>
                <w:b/>
                <w:bCs/>
                <w:sz w:val="24"/>
              </w:rPr>
            </w:pPr>
            <w:r>
              <w:rPr>
                <w:rFonts w:hint="eastAsia" w:ascii="仿宋" w:hAnsi="仿宋" w:eastAsia="仿宋" w:cs="仿宋"/>
                <w:b/>
                <w:bCs/>
                <w:sz w:val="24"/>
              </w:rPr>
              <w:t>推荐等次</w:t>
            </w:r>
          </w:p>
        </w:tc>
        <w:tc>
          <w:tcPr>
            <w:tcW w:w="581" w:type="dxa"/>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67" w:type="dxa"/>
            <w:vAlign w:val="center"/>
          </w:tcPr>
          <w:p>
            <w:pPr>
              <w:jc w:val="center"/>
              <w:rPr>
                <w:sz w:val="32"/>
                <w:szCs w:val="32"/>
              </w:rPr>
            </w:pPr>
            <w:r>
              <w:rPr>
                <w:rFonts w:hint="eastAsia"/>
                <w:sz w:val="32"/>
                <w:szCs w:val="32"/>
              </w:rPr>
              <w:t>1</w:t>
            </w:r>
          </w:p>
        </w:tc>
        <w:tc>
          <w:tcPr>
            <w:tcW w:w="1151" w:type="dxa"/>
          </w:tcPr>
          <w:p/>
        </w:tc>
        <w:tc>
          <w:tcPr>
            <w:tcW w:w="1418" w:type="dxa"/>
          </w:tcPr>
          <w:p/>
        </w:tc>
        <w:tc>
          <w:tcPr>
            <w:tcW w:w="1467" w:type="dxa"/>
          </w:tcPr>
          <w:p/>
        </w:tc>
        <w:tc>
          <w:tcPr>
            <w:tcW w:w="1338" w:type="dxa"/>
          </w:tcPr>
          <w:p/>
        </w:tc>
        <w:tc>
          <w:tcPr>
            <w:tcW w:w="1263" w:type="dxa"/>
          </w:tcPr>
          <w:p/>
        </w:tc>
        <w:tc>
          <w:tcPr>
            <w:tcW w:w="751" w:type="dxa"/>
          </w:tcPr>
          <w:p/>
        </w:tc>
        <w:tc>
          <w:tcPr>
            <w:tcW w:w="851" w:type="dxa"/>
          </w:tcPr>
          <w:p/>
        </w:tc>
        <w:tc>
          <w:tcPr>
            <w:tcW w:w="5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67" w:type="dxa"/>
            <w:vAlign w:val="center"/>
          </w:tcPr>
          <w:p>
            <w:pPr>
              <w:jc w:val="center"/>
              <w:rPr>
                <w:sz w:val="32"/>
                <w:szCs w:val="32"/>
              </w:rPr>
            </w:pPr>
            <w:r>
              <w:rPr>
                <w:rFonts w:hint="eastAsia"/>
                <w:sz w:val="32"/>
                <w:szCs w:val="32"/>
              </w:rPr>
              <w:t>2</w:t>
            </w:r>
          </w:p>
        </w:tc>
        <w:tc>
          <w:tcPr>
            <w:tcW w:w="1151" w:type="dxa"/>
          </w:tcPr>
          <w:p/>
        </w:tc>
        <w:tc>
          <w:tcPr>
            <w:tcW w:w="1418" w:type="dxa"/>
          </w:tcPr>
          <w:p/>
        </w:tc>
        <w:tc>
          <w:tcPr>
            <w:tcW w:w="1467" w:type="dxa"/>
          </w:tcPr>
          <w:p/>
        </w:tc>
        <w:tc>
          <w:tcPr>
            <w:tcW w:w="1338" w:type="dxa"/>
          </w:tcPr>
          <w:p/>
        </w:tc>
        <w:tc>
          <w:tcPr>
            <w:tcW w:w="1263" w:type="dxa"/>
          </w:tcPr>
          <w:p/>
        </w:tc>
        <w:tc>
          <w:tcPr>
            <w:tcW w:w="751" w:type="dxa"/>
          </w:tcPr>
          <w:p/>
        </w:tc>
        <w:tc>
          <w:tcPr>
            <w:tcW w:w="851" w:type="dxa"/>
          </w:tcPr>
          <w:p/>
        </w:tc>
        <w:tc>
          <w:tcPr>
            <w:tcW w:w="5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67" w:type="dxa"/>
            <w:vAlign w:val="center"/>
          </w:tcPr>
          <w:p>
            <w:pPr>
              <w:jc w:val="center"/>
              <w:rPr>
                <w:sz w:val="32"/>
                <w:szCs w:val="32"/>
              </w:rPr>
            </w:pPr>
            <w:r>
              <w:rPr>
                <w:rFonts w:hint="eastAsia"/>
                <w:sz w:val="32"/>
                <w:szCs w:val="32"/>
              </w:rPr>
              <w:t>3</w:t>
            </w:r>
          </w:p>
        </w:tc>
        <w:tc>
          <w:tcPr>
            <w:tcW w:w="1151" w:type="dxa"/>
          </w:tcPr>
          <w:p/>
        </w:tc>
        <w:tc>
          <w:tcPr>
            <w:tcW w:w="1418" w:type="dxa"/>
          </w:tcPr>
          <w:p/>
        </w:tc>
        <w:tc>
          <w:tcPr>
            <w:tcW w:w="1467" w:type="dxa"/>
          </w:tcPr>
          <w:p/>
        </w:tc>
        <w:tc>
          <w:tcPr>
            <w:tcW w:w="1338" w:type="dxa"/>
          </w:tcPr>
          <w:p/>
        </w:tc>
        <w:tc>
          <w:tcPr>
            <w:tcW w:w="1263" w:type="dxa"/>
          </w:tcPr>
          <w:p/>
        </w:tc>
        <w:tc>
          <w:tcPr>
            <w:tcW w:w="751" w:type="dxa"/>
          </w:tcPr>
          <w:p/>
        </w:tc>
        <w:tc>
          <w:tcPr>
            <w:tcW w:w="851" w:type="dxa"/>
          </w:tcPr>
          <w:p/>
        </w:tc>
        <w:tc>
          <w:tcPr>
            <w:tcW w:w="5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67" w:type="dxa"/>
            <w:vAlign w:val="center"/>
          </w:tcPr>
          <w:p>
            <w:pPr>
              <w:jc w:val="center"/>
              <w:rPr>
                <w:sz w:val="32"/>
                <w:szCs w:val="32"/>
              </w:rPr>
            </w:pPr>
            <w:r>
              <w:rPr>
                <w:rFonts w:hint="eastAsia"/>
                <w:sz w:val="32"/>
                <w:szCs w:val="32"/>
              </w:rPr>
              <w:t>4</w:t>
            </w:r>
          </w:p>
        </w:tc>
        <w:tc>
          <w:tcPr>
            <w:tcW w:w="1151" w:type="dxa"/>
          </w:tcPr>
          <w:p/>
        </w:tc>
        <w:tc>
          <w:tcPr>
            <w:tcW w:w="1418" w:type="dxa"/>
          </w:tcPr>
          <w:p/>
        </w:tc>
        <w:tc>
          <w:tcPr>
            <w:tcW w:w="1467" w:type="dxa"/>
          </w:tcPr>
          <w:p/>
        </w:tc>
        <w:tc>
          <w:tcPr>
            <w:tcW w:w="1338" w:type="dxa"/>
          </w:tcPr>
          <w:p/>
        </w:tc>
        <w:tc>
          <w:tcPr>
            <w:tcW w:w="1263" w:type="dxa"/>
          </w:tcPr>
          <w:p/>
        </w:tc>
        <w:tc>
          <w:tcPr>
            <w:tcW w:w="751" w:type="dxa"/>
          </w:tcPr>
          <w:p/>
        </w:tc>
        <w:tc>
          <w:tcPr>
            <w:tcW w:w="851" w:type="dxa"/>
          </w:tcPr>
          <w:p/>
        </w:tc>
        <w:tc>
          <w:tcPr>
            <w:tcW w:w="5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67" w:type="dxa"/>
            <w:vAlign w:val="center"/>
          </w:tcPr>
          <w:p>
            <w:pPr>
              <w:jc w:val="center"/>
              <w:rPr>
                <w:sz w:val="32"/>
                <w:szCs w:val="32"/>
              </w:rPr>
            </w:pPr>
            <w:r>
              <w:rPr>
                <w:rFonts w:hint="eastAsia"/>
                <w:sz w:val="32"/>
                <w:szCs w:val="32"/>
              </w:rPr>
              <w:t>5</w:t>
            </w:r>
          </w:p>
        </w:tc>
        <w:tc>
          <w:tcPr>
            <w:tcW w:w="1151" w:type="dxa"/>
          </w:tcPr>
          <w:p/>
        </w:tc>
        <w:tc>
          <w:tcPr>
            <w:tcW w:w="1418" w:type="dxa"/>
          </w:tcPr>
          <w:p>
            <w:pPr>
              <w:jc w:val="center"/>
            </w:pPr>
          </w:p>
        </w:tc>
        <w:tc>
          <w:tcPr>
            <w:tcW w:w="1467" w:type="dxa"/>
          </w:tcPr>
          <w:p/>
        </w:tc>
        <w:tc>
          <w:tcPr>
            <w:tcW w:w="1338" w:type="dxa"/>
          </w:tcPr>
          <w:p/>
        </w:tc>
        <w:tc>
          <w:tcPr>
            <w:tcW w:w="1263" w:type="dxa"/>
          </w:tcPr>
          <w:p/>
        </w:tc>
        <w:tc>
          <w:tcPr>
            <w:tcW w:w="751" w:type="dxa"/>
          </w:tcPr>
          <w:p/>
        </w:tc>
        <w:tc>
          <w:tcPr>
            <w:tcW w:w="851" w:type="dxa"/>
          </w:tcPr>
          <w:p/>
        </w:tc>
        <w:tc>
          <w:tcPr>
            <w:tcW w:w="5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67" w:type="dxa"/>
            <w:vAlign w:val="center"/>
          </w:tcPr>
          <w:p>
            <w:pPr>
              <w:jc w:val="center"/>
              <w:rPr>
                <w:sz w:val="32"/>
                <w:szCs w:val="32"/>
              </w:rPr>
            </w:pPr>
            <w:r>
              <w:rPr>
                <w:rFonts w:hint="eastAsia"/>
                <w:sz w:val="32"/>
                <w:szCs w:val="32"/>
              </w:rPr>
              <w:t>6</w:t>
            </w:r>
          </w:p>
        </w:tc>
        <w:tc>
          <w:tcPr>
            <w:tcW w:w="1151" w:type="dxa"/>
          </w:tcPr>
          <w:p/>
        </w:tc>
        <w:tc>
          <w:tcPr>
            <w:tcW w:w="1418" w:type="dxa"/>
          </w:tcPr>
          <w:p/>
        </w:tc>
        <w:tc>
          <w:tcPr>
            <w:tcW w:w="1467" w:type="dxa"/>
          </w:tcPr>
          <w:p/>
        </w:tc>
        <w:tc>
          <w:tcPr>
            <w:tcW w:w="1338" w:type="dxa"/>
          </w:tcPr>
          <w:p/>
        </w:tc>
        <w:tc>
          <w:tcPr>
            <w:tcW w:w="1263" w:type="dxa"/>
          </w:tcPr>
          <w:p/>
        </w:tc>
        <w:tc>
          <w:tcPr>
            <w:tcW w:w="751" w:type="dxa"/>
          </w:tcPr>
          <w:p/>
        </w:tc>
        <w:tc>
          <w:tcPr>
            <w:tcW w:w="851" w:type="dxa"/>
          </w:tcPr>
          <w:p/>
        </w:tc>
        <w:tc>
          <w:tcPr>
            <w:tcW w:w="5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67" w:type="dxa"/>
            <w:vAlign w:val="center"/>
          </w:tcPr>
          <w:p>
            <w:pPr>
              <w:jc w:val="center"/>
              <w:rPr>
                <w:sz w:val="32"/>
                <w:szCs w:val="32"/>
              </w:rPr>
            </w:pPr>
            <w:r>
              <w:rPr>
                <w:rFonts w:hint="eastAsia"/>
                <w:sz w:val="32"/>
                <w:szCs w:val="32"/>
              </w:rPr>
              <w:t>7</w:t>
            </w:r>
          </w:p>
        </w:tc>
        <w:tc>
          <w:tcPr>
            <w:tcW w:w="1151" w:type="dxa"/>
          </w:tcPr>
          <w:p/>
        </w:tc>
        <w:tc>
          <w:tcPr>
            <w:tcW w:w="1418" w:type="dxa"/>
          </w:tcPr>
          <w:p/>
        </w:tc>
        <w:tc>
          <w:tcPr>
            <w:tcW w:w="1467" w:type="dxa"/>
          </w:tcPr>
          <w:p/>
        </w:tc>
        <w:tc>
          <w:tcPr>
            <w:tcW w:w="1338" w:type="dxa"/>
          </w:tcPr>
          <w:p/>
        </w:tc>
        <w:tc>
          <w:tcPr>
            <w:tcW w:w="1263" w:type="dxa"/>
          </w:tcPr>
          <w:p/>
        </w:tc>
        <w:tc>
          <w:tcPr>
            <w:tcW w:w="751" w:type="dxa"/>
          </w:tcPr>
          <w:p/>
        </w:tc>
        <w:tc>
          <w:tcPr>
            <w:tcW w:w="851" w:type="dxa"/>
          </w:tcPr>
          <w:p/>
        </w:tc>
        <w:tc>
          <w:tcPr>
            <w:tcW w:w="58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67" w:type="dxa"/>
            <w:vAlign w:val="center"/>
          </w:tcPr>
          <w:p>
            <w:pPr>
              <w:jc w:val="center"/>
              <w:rPr>
                <w:sz w:val="32"/>
                <w:szCs w:val="32"/>
              </w:rPr>
            </w:pPr>
            <w:r>
              <w:rPr>
                <w:rFonts w:hint="eastAsia"/>
                <w:sz w:val="32"/>
                <w:szCs w:val="32"/>
              </w:rPr>
              <w:t>8</w:t>
            </w:r>
          </w:p>
        </w:tc>
        <w:tc>
          <w:tcPr>
            <w:tcW w:w="1151" w:type="dxa"/>
          </w:tcPr>
          <w:p/>
        </w:tc>
        <w:tc>
          <w:tcPr>
            <w:tcW w:w="1418" w:type="dxa"/>
          </w:tcPr>
          <w:p/>
        </w:tc>
        <w:tc>
          <w:tcPr>
            <w:tcW w:w="1467" w:type="dxa"/>
          </w:tcPr>
          <w:p/>
        </w:tc>
        <w:tc>
          <w:tcPr>
            <w:tcW w:w="1338" w:type="dxa"/>
          </w:tcPr>
          <w:p/>
        </w:tc>
        <w:tc>
          <w:tcPr>
            <w:tcW w:w="1263" w:type="dxa"/>
          </w:tcPr>
          <w:p/>
        </w:tc>
        <w:tc>
          <w:tcPr>
            <w:tcW w:w="751" w:type="dxa"/>
          </w:tcPr>
          <w:p/>
        </w:tc>
        <w:tc>
          <w:tcPr>
            <w:tcW w:w="851" w:type="dxa"/>
          </w:tcPr>
          <w:p/>
        </w:tc>
        <w:tc>
          <w:tcPr>
            <w:tcW w:w="581" w:type="dxa"/>
          </w:tcPr>
          <w:p/>
        </w:tc>
      </w:tr>
    </w:tbl>
    <w:p>
      <w:pPr>
        <w:spacing w:line="400" w:lineRule="exact"/>
      </w:pPr>
    </w:p>
    <w:p>
      <w:pPr>
        <w:spacing w:line="400" w:lineRule="exact"/>
        <w:rPr>
          <w:rFonts w:ascii="仿宋" w:hAnsi="仿宋" w:eastAsia="仿宋" w:cs="仿宋"/>
          <w:sz w:val="28"/>
          <w:szCs w:val="28"/>
        </w:rPr>
      </w:pPr>
      <w:r>
        <w:rPr>
          <w:rFonts w:hint="eastAsia" w:ascii="仿宋" w:hAnsi="仿宋" w:eastAsia="仿宋" w:cs="仿宋"/>
          <w:sz w:val="28"/>
          <w:szCs w:val="28"/>
        </w:rPr>
        <w:t>系部领导小组组长：</w:t>
      </w:r>
    </w:p>
    <w:p>
      <w:pPr>
        <w:spacing w:line="400" w:lineRule="exact"/>
        <w:rPr>
          <w:rFonts w:ascii="仿宋" w:hAnsi="仿宋" w:eastAsia="仿宋" w:cs="仿宋"/>
          <w:sz w:val="28"/>
          <w:szCs w:val="28"/>
        </w:rPr>
      </w:pPr>
      <w:r>
        <w:rPr>
          <w:rFonts w:hint="eastAsia" w:ascii="仿宋" w:hAnsi="仿宋" w:eastAsia="仿宋" w:cs="仿宋"/>
          <w:sz w:val="28"/>
          <w:szCs w:val="28"/>
        </w:rPr>
        <w:t>考核小组成员：</w:t>
      </w:r>
    </w:p>
    <w:p>
      <w:pPr>
        <w:spacing w:line="400" w:lineRule="exact"/>
        <w:rPr>
          <w:rFonts w:ascii="仿宋" w:hAnsi="仿宋" w:eastAsia="仿宋" w:cs="仿宋"/>
          <w:sz w:val="28"/>
          <w:szCs w:val="28"/>
        </w:rPr>
      </w:pPr>
      <w:r>
        <w:rPr>
          <w:rFonts w:hint="eastAsia" w:ascii="仿宋" w:hAnsi="仿宋" w:eastAsia="仿宋" w:cs="仿宋"/>
          <w:sz w:val="28"/>
          <w:szCs w:val="28"/>
        </w:rPr>
        <w:t xml:space="preserve">系部分管院领导：                          </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（部门公章）</w:t>
      </w:r>
    </w:p>
    <w:p>
      <w:pPr>
        <w:spacing w:line="400" w:lineRule="exact"/>
        <w:rPr>
          <w:rFonts w:hint="eastAsia" w:ascii="仿宋" w:hAnsi="仿宋" w:eastAsia="仿宋" w:cs="仿宋"/>
          <w:sz w:val="24"/>
        </w:rPr>
      </w:pPr>
      <w:r>
        <w:rPr>
          <w:rFonts w:hint="eastAsia" w:ascii="仿宋" w:hAnsi="仿宋" w:eastAsia="仿宋" w:cs="仿宋"/>
          <w:sz w:val="28"/>
          <w:szCs w:val="28"/>
        </w:rPr>
        <w:t xml:space="preserve">                   </w:t>
      </w:r>
      <w:r>
        <w:rPr>
          <w:rFonts w:hint="eastAsia" w:ascii="仿宋" w:hAnsi="仿宋" w:eastAsia="仿宋" w:cs="仿宋"/>
        </w:rPr>
        <w:t xml:space="preserve">                      </w:t>
      </w:r>
      <w:r>
        <w:rPr>
          <w:rFonts w:hint="eastAsia" w:ascii="仿宋" w:hAnsi="仿宋" w:eastAsia="仿宋" w:cs="仿宋"/>
          <w:sz w:val="28"/>
          <w:szCs w:val="28"/>
        </w:rPr>
        <w:t xml:space="preserve">日期：    年    月   </w:t>
      </w:r>
      <w:r>
        <w:rPr>
          <w:rFonts w:hint="eastAsia" w:ascii="仿宋" w:hAnsi="仿宋" w:eastAsia="仿宋" w:cs="仿宋"/>
          <w:sz w:val="24"/>
        </w:rPr>
        <w:t xml:space="preserve"> 日</w:t>
      </w:r>
    </w:p>
    <w:p>
      <w:pPr>
        <w:widowControl/>
        <w:shd w:val="clear" w:color="auto" w:fill="FFFFFF"/>
        <w:spacing w:line="420" w:lineRule="atLeast"/>
        <w:jc w:val="left"/>
        <w:rPr>
          <w:rFonts w:hint="eastAsia" w:ascii="仿宋" w:hAnsi="仿宋" w:eastAsia="仿宋" w:cs="仿宋"/>
          <w:b/>
          <w:bCs/>
          <w:color w:val="000000"/>
          <w:kern w:val="0"/>
          <w:sz w:val="32"/>
          <w:szCs w:val="32"/>
          <w:shd w:val="clear" w:color="auto" w:fill="FFFFFF"/>
          <w:lang w:bidi="ar"/>
        </w:rPr>
      </w:pPr>
    </w:p>
    <w:p>
      <w:pPr>
        <w:widowControl/>
        <w:shd w:val="clear" w:color="auto" w:fill="FFFFFF"/>
        <w:spacing w:line="420" w:lineRule="atLeast"/>
        <w:jc w:val="left"/>
        <w:rPr>
          <w:rFonts w:hint="eastAsia" w:ascii="仿宋" w:hAnsi="仿宋" w:eastAsia="仿宋" w:cs="仿宋"/>
          <w:b/>
          <w:bCs/>
          <w:color w:val="000000"/>
          <w:kern w:val="0"/>
          <w:sz w:val="32"/>
          <w:szCs w:val="32"/>
          <w:shd w:val="clear" w:color="auto" w:fill="FFFFFF"/>
          <w:lang w:bidi="ar"/>
        </w:rPr>
      </w:pPr>
    </w:p>
    <w:p>
      <w:pPr>
        <w:widowControl/>
        <w:shd w:val="clear" w:color="auto" w:fill="FFFFFF"/>
        <w:spacing w:line="420" w:lineRule="atLeast"/>
        <w:jc w:val="left"/>
        <w:rPr>
          <w:rFonts w:hint="eastAsia" w:ascii="仿宋" w:hAnsi="仿宋" w:eastAsia="仿宋" w:cs="仿宋"/>
          <w:b/>
          <w:bCs/>
          <w:color w:val="000000"/>
          <w:kern w:val="0"/>
          <w:sz w:val="32"/>
          <w:szCs w:val="32"/>
          <w:shd w:val="clear" w:color="auto" w:fill="FFFFFF"/>
          <w:lang w:bidi="ar"/>
        </w:rPr>
      </w:pPr>
    </w:p>
    <w:p>
      <w:pPr>
        <w:widowControl/>
        <w:shd w:val="clear" w:color="auto" w:fill="FFFFFF"/>
        <w:spacing w:line="420" w:lineRule="atLeast"/>
        <w:jc w:val="left"/>
        <w:rPr>
          <w:rFonts w:ascii="仿宋" w:hAnsi="仿宋" w:eastAsia="仿宋" w:cs="仿宋"/>
          <w:b/>
          <w:bCs/>
          <w:color w:val="000000"/>
          <w:kern w:val="0"/>
          <w:sz w:val="32"/>
          <w:szCs w:val="32"/>
          <w:shd w:val="clear" w:color="auto" w:fill="FFFFFF"/>
          <w:lang w:bidi="ar"/>
        </w:rPr>
      </w:pPr>
    </w:p>
    <w:p>
      <w:pPr>
        <w:widowControl/>
        <w:shd w:val="clear" w:color="auto" w:fill="FFFFFF"/>
        <w:spacing w:line="340" w:lineRule="exact"/>
        <w:jc w:val="left"/>
        <w:rPr>
          <w:rFonts w:ascii="仿宋" w:hAnsi="仿宋" w:eastAsia="仿宋" w:cs="仿宋"/>
          <w:kern w:val="0"/>
          <w:sz w:val="32"/>
          <w:szCs w:val="32"/>
          <w:u w:val="single"/>
          <w:shd w:val="clear" w:color="auto" w:fill="FFFFFF"/>
          <w:lang w:bidi="ar"/>
        </w:rPr>
      </w:pPr>
      <w:r>
        <w:rPr>
          <w:rFonts w:hint="eastAsia" w:ascii="仿宋" w:hAnsi="仿宋" w:eastAsia="仿宋" w:cs="仿宋"/>
          <w:kern w:val="0"/>
          <w:sz w:val="32"/>
          <w:szCs w:val="32"/>
          <w:u w:val="single"/>
          <w:shd w:val="clear" w:color="auto" w:fill="FFFFFF"/>
          <w:lang w:bidi="ar"/>
        </w:rPr>
        <w:t xml:space="preserve">                                                         </w:t>
      </w:r>
    </w:p>
    <w:p>
      <w:pPr>
        <w:widowControl/>
        <w:shd w:val="clear" w:color="auto" w:fill="FFFFFF"/>
        <w:spacing w:line="340" w:lineRule="exact"/>
        <w:jc w:val="left"/>
      </w:pPr>
      <w:r>
        <w:rPr>
          <w:rFonts w:hint="eastAsia" w:ascii="仿宋" w:hAnsi="仿宋" w:eastAsia="仿宋" w:cs="仿宋"/>
          <w:kern w:val="0"/>
          <w:sz w:val="32"/>
          <w:szCs w:val="32"/>
          <w:u w:val="single"/>
          <w:shd w:val="clear" w:color="auto" w:fill="FFFFFF"/>
          <w:lang w:bidi="ar"/>
        </w:rPr>
        <w:t xml:space="preserve">  安徽审计职业学院办公室          2021年9月16日印发   </w:t>
      </w:r>
    </w:p>
    <w:sectPr>
      <w:footerReference r:id="rId3" w:type="default"/>
      <w:pgSz w:w="11906" w:h="16838"/>
      <w:pgMar w:top="2098"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D3"/>
    <w:rsid w:val="0004264C"/>
    <w:rsid w:val="0009280D"/>
    <w:rsid w:val="007C234C"/>
    <w:rsid w:val="00804CD3"/>
    <w:rsid w:val="009E7670"/>
    <w:rsid w:val="00E03D0B"/>
    <w:rsid w:val="00FC170E"/>
    <w:rsid w:val="5EB27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847</Words>
  <Characters>4828</Characters>
  <Lines>40</Lines>
  <Paragraphs>11</Paragraphs>
  <TotalTime>9</TotalTime>
  <ScaleCrop>false</ScaleCrop>
  <LinksUpToDate>false</LinksUpToDate>
  <CharactersWithSpaces>5664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2021-09-16T02:32:00Z</dcterms:created>
  <dc:creator>许惠兰</dc:creator>
  <cp:lastModifiedBy>何方小仙1383218960</cp:lastModifiedBy>
  <dcterms:modified xsi:type="dcterms:W3CDTF">2021-11-10T02:45:08Z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84E399F316484D9E995D3F52C7C812D9</vt:lpwstr>
  </property>
</Properties>
</file>